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ECB066" w14:textId="3A0FCF05" w:rsidR="003176A4" w:rsidRDefault="00D410B1" w:rsidP="00D410B1">
      <w:pPr>
        <w:pBdr>
          <w:top w:val="nil"/>
          <w:left w:val="nil"/>
          <w:bottom w:val="nil"/>
          <w:right w:val="nil"/>
          <w:between w:val="nil"/>
        </w:pBdr>
        <w:tabs>
          <w:tab w:val="left" w:pos="4962"/>
        </w:tabs>
        <w:ind w:left="851"/>
        <w:jc w:val="both"/>
        <w:rPr>
          <w:b/>
          <w:color w:val="000000"/>
          <w:sz w:val="32"/>
          <w:szCs w:val="32"/>
        </w:rPr>
      </w:pPr>
      <w:r w:rsidRPr="00D410B1">
        <w:rPr>
          <w:b/>
          <w:color w:val="000000"/>
          <w:sz w:val="32"/>
          <w:szCs w:val="32"/>
        </w:rPr>
        <w:t>The Effect of Profitability, Leverage, Company Size and Company Sales Growth on Tax Avoidance (Study of Consumer Goods Sector Manufacturing Companies Listed on the Indonesia Stock Exchange for the Period 2018-2022)</w:t>
      </w:r>
    </w:p>
    <w:p w14:paraId="4E6CA2CE" w14:textId="77777777" w:rsidR="00676125" w:rsidRPr="000877BF" w:rsidRDefault="00676125" w:rsidP="00676125">
      <w:pPr>
        <w:pBdr>
          <w:top w:val="nil"/>
          <w:left w:val="nil"/>
          <w:bottom w:val="nil"/>
          <w:right w:val="nil"/>
          <w:between w:val="nil"/>
        </w:pBdr>
        <w:ind w:left="851"/>
        <w:jc w:val="both"/>
        <w:rPr>
          <w:b/>
          <w:color w:val="000000"/>
          <w:sz w:val="32"/>
          <w:szCs w:val="32"/>
        </w:rPr>
      </w:pPr>
    </w:p>
    <w:p w14:paraId="7CD41CB0" w14:textId="6A1D6DAB" w:rsidR="0067458E" w:rsidRPr="00E5385D" w:rsidRDefault="00B71F88" w:rsidP="00D410B1">
      <w:pPr>
        <w:pBdr>
          <w:top w:val="nil"/>
          <w:left w:val="nil"/>
          <w:bottom w:val="nil"/>
          <w:right w:val="nil"/>
          <w:between w:val="nil"/>
        </w:pBdr>
        <w:ind w:left="851"/>
        <w:jc w:val="both"/>
        <w:rPr>
          <w:b/>
          <w:color w:val="000000"/>
          <w:sz w:val="32"/>
          <w:szCs w:val="32"/>
        </w:rPr>
      </w:pPr>
      <w:r w:rsidRPr="00B71F88">
        <w:rPr>
          <w:sz w:val="32"/>
          <w:szCs w:val="28"/>
        </w:rPr>
        <w:t>[</w:t>
      </w:r>
      <w:r w:rsidR="00D410B1" w:rsidRPr="00D410B1">
        <w:rPr>
          <w:b/>
          <w:color w:val="000000"/>
          <w:sz w:val="32"/>
          <w:szCs w:val="32"/>
        </w:rPr>
        <w:t xml:space="preserve">Pengaruh Profitabilitas, Leverage, Ukuran Perusahaan Dan Pertumbuhan Penjualan Perusahaan Terhadap </w:t>
      </w:r>
      <w:proofErr w:type="spellStart"/>
      <w:r w:rsidR="00D410B1" w:rsidRPr="00D410B1">
        <w:rPr>
          <w:b/>
          <w:color w:val="000000"/>
          <w:sz w:val="32"/>
          <w:szCs w:val="32"/>
        </w:rPr>
        <w:t>Tax</w:t>
      </w:r>
      <w:proofErr w:type="spellEnd"/>
      <w:r w:rsidR="00D410B1" w:rsidRPr="00D410B1">
        <w:rPr>
          <w:b/>
          <w:color w:val="000000"/>
          <w:sz w:val="32"/>
          <w:szCs w:val="32"/>
        </w:rPr>
        <w:t xml:space="preserve"> </w:t>
      </w:r>
      <w:proofErr w:type="spellStart"/>
      <w:r w:rsidR="00D410B1" w:rsidRPr="00D410B1">
        <w:rPr>
          <w:b/>
          <w:color w:val="000000"/>
          <w:sz w:val="32"/>
          <w:szCs w:val="32"/>
        </w:rPr>
        <w:t>Avoidance</w:t>
      </w:r>
      <w:proofErr w:type="spellEnd"/>
      <w:r w:rsidR="00D410B1" w:rsidRPr="00943D51">
        <w:rPr>
          <w:b/>
          <w:color w:val="000000"/>
          <w:sz w:val="32"/>
          <w:szCs w:val="32"/>
        </w:rPr>
        <w:t xml:space="preserve"> </w:t>
      </w:r>
      <w:r w:rsidR="00D410B1" w:rsidRPr="00D410B1">
        <w:rPr>
          <w:b/>
          <w:color w:val="000000"/>
          <w:sz w:val="32"/>
          <w:szCs w:val="32"/>
        </w:rPr>
        <w:t>(Studi Pada Perusahaan Manufaktur Sektor Consumer Goods Yang Terdaftar Di Bursa Efek Indonesia Periode 2018-2022)</w:t>
      </w:r>
      <w:r w:rsidR="00D410B1" w:rsidRPr="00B71F88">
        <w:rPr>
          <w:sz w:val="32"/>
          <w:szCs w:val="28"/>
        </w:rPr>
        <w:t>]</w:t>
      </w:r>
    </w:p>
    <w:p w14:paraId="705D8611" w14:textId="77777777" w:rsidR="00953F53" w:rsidRDefault="00953F53">
      <w:pPr>
        <w:rPr>
          <w:sz w:val="20"/>
          <w:szCs w:val="20"/>
        </w:rPr>
      </w:pPr>
    </w:p>
    <w:p w14:paraId="4EED3D60" w14:textId="20B67785" w:rsidR="005265F5" w:rsidRDefault="00D410B1" w:rsidP="005265F5">
      <w:pPr>
        <w:pBdr>
          <w:top w:val="nil"/>
          <w:left w:val="nil"/>
          <w:bottom w:val="nil"/>
          <w:right w:val="nil"/>
          <w:between w:val="nil"/>
        </w:pBdr>
        <w:spacing w:after="115"/>
        <w:ind w:left="851"/>
        <w:rPr>
          <w:b/>
          <w:color w:val="000000"/>
        </w:rPr>
      </w:pPr>
      <w:r w:rsidRPr="00943D51">
        <w:rPr>
          <w:color w:val="000000"/>
          <w:sz w:val="20"/>
          <w:szCs w:val="20"/>
          <w:lang w:val="sv-SE"/>
        </w:rPr>
        <w:t>Eka Putri Wulansari</w:t>
      </w:r>
      <w:r w:rsidR="00676125" w:rsidRPr="00676125">
        <w:rPr>
          <w:color w:val="000000"/>
          <w:sz w:val="20"/>
          <w:szCs w:val="20"/>
        </w:rPr>
        <w:t xml:space="preserve"> </w:t>
      </w:r>
      <w:r w:rsidR="005265F5">
        <w:rPr>
          <w:color w:val="000000"/>
          <w:sz w:val="20"/>
          <w:szCs w:val="20"/>
          <w:vertAlign w:val="superscript"/>
        </w:rPr>
        <w:t>1)</w:t>
      </w:r>
      <w:r w:rsidR="005265F5">
        <w:rPr>
          <w:color w:val="000000"/>
          <w:sz w:val="20"/>
          <w:szCs w:val="20"/>
        </w:rPr>
        <w:t xml:space="preserve">, </w:t>
      </w:r>
      <w:r w:rsidRPr="00943D51">
        <w:rPr>
          <w:color w:val="000000"/>
          <w:sz w:val="20"/>
          <w:szCs w:val="20"/>
          <w:lang w:val="sv-SE"/>
        </w:rPr>
        <w:t>Herman Ernandi</w:t>
      </w:r>
      <w:r w:rsidR="005265F5">
        <w:rPr>
          <w:color w:val="000000"/>
          <w:sz w:val="20"/>
          <w:szCs w:val="20"/>
          <w:vertAlign w:val="superscript"/>
        </w:rPr>
        <w:t>2)</w:t>
      </w:r>
    </w:p>
    <w:p w14:paraId="7E5867CF" w14:textId="77777777" w:rsidR="00953F53" w:rsidRPr="005265F5" w:rsidRDefault="00953F53" w:rsidP="002F7FC1">
      <w:pPr>
        <w:ind w:left="851"/>
        <w:contextualSpacing/>
        <w:rPr>
          <w:i/>
        </w:rPr>
      </w:pPr>
      <w:r w:rsidRPr="00F757FD">
        <w:rPr>
          <w:i/>
          <w:sz w:val="20"/>
          <w:szCs w:val="20"/>
          <w:vertAlign w:val="superscript"/>
        </w:rPr>
        <w:t>1)</w:t>
      </w:r>
      <w:r w:rsidR="00F757FD" w:rsidRPr="005265F5">
        <w:rPr>
          <w:i/>
          <w:sz w:val="20"/>
          <w:szCs w:val="20"/>
          <w:vertAlign w:val="superscript"/>
        </w:rPr>
        <w:t xml:space="preserve">  </w:t>
      </w:r>
      <w:r w:rsidR="00E50EDD" w:rsidRPr="005265F5">
        <w:rPr>
          <w:i/>
          <w:sz w:val="20"/>
          <w:szCs w:val="20"/>
        </w:rPr>
        <w:t>Program Studi Akuntansi</w:t>
      </w:r>
      <w:r w:rsidRPr="00F757FD">
        <w:rPr>
          <w:i/>
          <w:sz w:val="20"/>
          <w:szCs w:val="20"/>
        </w:rPr>
        <w:t xml:space="preserve">, Universitas </w:t>
      </w:r>
      <w:r w:rsidR="00C716F0" w:rsidRPr="005265F5">
        <w:rPr>
          <w:i/>
          <w:sz w:val="20"/>
          <w:szCs w:val="20"/>
        </w:rPr>
        <w:t>Muhammadiyah Sidoarjo, Indonesia</w:t>
      </w:r>
    </w:p>
    <w:p w14:paraId="20936B89" w14:textId="77777777" w:rsidR="00C716F0" w:rsidRPr="005265F5" w:rsidRDefault="00953F53" w:rsidP="002F7FC1">
      <w:pPr>
        <w:ind w:left="851"/>
        <w:contextualSpacing/>
        <w:rPr>
          <w:i/>
        </w:rPr>
      </w:pPr>
      <w:r w:rsidRPr="00F757FD">
        <w:rPr>
          <w:i/>
          <w:sz w:val="20"/>
          <w:szCs w:val="20"/>
          <w:vertAlign w:val="superscript"/>
        </w:rPr>
        <w:t>2)</w:t>
      </w:r>
      <w:r w:rsidR="00C716F0" w:rsidRPr="00F757FD">
        <w:rPr>
          <w:i/>
          <w:sz w:val="20"/>
          <w:szCs w:val="20"/>
        </w:rPr>
        <w:t xml:space="preserve"> </w:t>
      </w:r>
      <w:r w:rsidR="005265F5" w:rsidRPr="005265F5">
        <w:rPr>
          <w:i/>
          <w:sz w:val="20"/>
          <w:szCs w:val="20"/>
        </w:rPr>
        <w:t>Do</w:t>
      </w:r>
      <w:r w:rsidR="005265F5" w:rsidRPr="000A01DD">
        <w:rPr>
          <w:i/>
          <w:sz w:val="20"/>
          <w:szCs w:val="20"/>
        </w:rPr>
        <w:t xml:space="preserve">sen </w:t>
      </w:r>
      <w:r w:rsidR="00C716F0" w:rsidRPr="00F757FD">
        <w:rPr>
          <w:i/>
          <w:sz w:val="20"/>
          <w:szCs w:val="20"/>
        </w:rPr>
        <w:t xml:space="preserve">Program </w:t>
      </w:r>
      <w:r w:rsidR="0048688D" w:rsidRPr="005265F5">
        <w:rPr>
          <w:i/>
          <w:sz w:val="20"/>
          <w:szCs w:val="20"/>
        </w:rPr>
        <w:t>Studi Akuntansi</w:t>
      </w:r>
      <w:r w:rsidR="00C74B3A" w:rsidRPr="00F757FD">
        <w:rPr>
          <w:i/>
          <w:sz w:val="20"/>
          <w:szCs w:val="20"/>
        </w:rPr>
        <w:t xml:space="preserve">, </w:t>
      </w:r>
      <w:r w:rsidR="00C716F0" w:rsidRPr="00F757FD">
        <w:rPr>
          <w:i/>
          <w:sz w:val="20"/>
          <w:szCs w:val="20"/>
        </w:rPr>
        <w:t xml:space="preserve">Universitas </w:t>
      </w:r>
      <w:r w:rsidR="0048688D" w:rsidRPr="005265F5">
        <w:rPr>
          <w:i/>
          <w:sz w:val="20"/>
          <w:szCs w:val="20"/>
        </w:rPr>
        <w:t>Muhammadiyah Sidoarjo</w:t>
      </w:r>
      <w:r w:rsidR="00C716F0" w:rsidRPr="005265F5">
        <w:rPr>
          <w:i/>
          <w:sz w:val="20"/>
          <w:szCs w:val="20"/>
        </w:rPr>
        <w:t>, Indonesia</w:t>
      </w:r>
    </w:p>
    <w:p w14:paraId="2391B598" w14:textId="5B1DD3E4" w:rsidR="00953F53" w:rsidRDefault="00A63E4C" w:rsidP="00C71B96">
      <w:pPr>
        <w:ind w:left="851"/>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Korespondensi</w:t>
      </w:r>
      <w:r>
        <w:rPr>
          <w:sz w:val="20"/>
          <w:szCs w:val="20"/>
          <w:vertAlign w:val="superscript"/>
          <w:lang w:val="en-ID"/>
        </w:rPr>
        <w:t>2</w:t>
      </w:r>
      <w:r w:rsidRPr="002F7FC1">
        <w:rPr>
          <w:sz w:val="20"/>
          <w:szCs w:val="20"/>
          <w:lang w:val="en-ID"/>
        </w:rPr>
        <w:t>:</w:t>
      </w:r>
      <w:r w:rsidR="005265F5">
        <w:rPr>
          <w:sz w:val="20"/>
          <w:szCs w:val="20"/>
          <w:lang w:val="en-ID"/>
        </w:rPr>
        <w:t xml:space="preserve"> </w:t>
      </w:r>
      <w:hyperlink r:id="rId8" w:history="1">
        <w:r w:rsidR="00D410B1" w:rsidRPr="00A32D95">
          <w:rPr>
            <w:rStyle w:val="Hyperlink"/>
            <w:sz w:val="20"/>
            <w:szCs w:val="20"/>
            <w:lang w:val="en-GB"/>
          </w:rPr>
          <w:t>Herman Ernandi</w:t>
        </w:r>
        <w:r w:rsidR="00D410B1" w:rsidRPr="00A32D95">
          <w:rPr>
            <w:rStyle w:val="Hyperlink"/>
            <w:sz w:val="20"/>
            <w:szCs w:val="20"/>
          </w:rPr>
          <w:t>@umsida.ac.id</w:t>
        </w:r>
      </w:hyperlink>
      <w:r w:rsidR="003176A4">
        <w:tab/>
      </w:r>
    </w:p>
    <w:p w14:paraId="7AA2846F" w14:textId="77777777" w:rsidR="00C71B96" w:rsidRDefault="00C71B96" w:rsidP="00C71B96">
      <w:pPr>
        <w:ind w:left="851"/>
        <w:rPr>
          <w:sz w:val="20"/>
          <w:szCs w:val="20"/>
        </w:rPr>
      </w:pPr>
    </w:p>
    <w:p w14:paraId="27F05C37" w14:textId="77777777" w:rsidR="00953F53" w:rsidRDefault="00953F53">
      <w:pPr>
        <w:sectPr w:rsidR="00953F53" w:rsidSect="00D51E9A">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567" w:gutter="0"/>
          <w:cols w:space="720"/>
          <w:titlePg/>
          <w:docGrid w:linePitch="360"/>
        </w:sectPr>
      </w:pPr>
    </w:p>
    <w:p w14:paraId="4B0E7535" w14:textId="505A50EE" w:rsidR="005265F5" w:rsidRDefault="006C7A28" w:rsidP="005265F5">
      <w:pPr>
        <w:pStyle w:val="BodyAbstract"/>
        <w:spacing w:before="0" w:after="0"/>
        <w:ind w:left="0" w:right="4" w:hanging="851"/>
        <w:jc w:val="both"/>
        <w:rPr>
          <w:bCs/>
          <w:smallCaps w:val="0"/>
        </w:rPr>
      </w:pPr>
      <w:bookmarkStart w:id="0" w:name="__DdeLink__931_480770800"/>
      <w:r w:rsidRPr="006C7A28">
        <w:rPr>
          <w:b/>
          <w:bCs/>
          <w:smallCaps w:val="0"/>
        </w:rPr>
        <w:t>Abstract</w:t>
      </w:r>
      <w:r w:rsidRPr="006C7A28">
        <w:rPr>
          <w:bCs/>
          <w:smallCaps w:val="0"/>
        </w:rPr>
        <w:t xml:space="preserve">. </w:t>
      </w:r>
      <w:bookmarkEnd w:id="0"/>
      <w:r w:rsidR="006A21E3" w:rsidRPr="006A21E3">
        <w:rPr>
          <w:bCs/>
          <w:smallCaps w:val="0"/>
        </w:rPr>
        <w:t>This study aims to determine the effect of profitability, leverage, company size and company sales growth on tax avoidance in consumer goods companies listed on the Indonesia Stock Exchange for the period 2018 - 2025. This research method uses quantitative with the research population including all consumer goods companies listed on the Indonesia Stock Exchange for the period 2018 - 2022. A total of 19 companies were selected as samples through purposive sampling techniques with the data analysis technique used was multiple linear regression analysis. The results showed that partially the profitability variable proxied by return on assets (ROA), leverage proxied by debt to asset ratio (DAR) had an effect on tax avoidance in consumer goods companies listed on the Indonesia Stock Exchange for the period 2018-2022. While the company size variable proxied by the natural logarithm of total assets (LN) and company sales growth proxied by sales growth has no effect on tax avoidance in consumer goods companies listed on the Indonesia Stock Exchange for the period 2018-2022.</w:t>
      </w:r>
    </w:p>
    <w:p w14:paraId="04B35A2F" w14:textId="41DB8F93" w:rsidR="00D32995" w:rsidRPr="00C71B96" w:rsidRDefault="00A63E4C" w:rsidP="00C71B96">
      <w:pPr>
        <w:keepNext/>
        <w:pBdr>
          <w:top w:val="nil"/>
          <w:left w:val="nil"/>
          <w:bottom w:val="nil"/>
          <w:right w:val="nil"/>
          <w:between w:val="nil"/>
        </w:pBdr>
        <w:spacing w:before="58"/>
        <w:ind w:left="-284" w:right="4" w:hanging="567"/>
        <w:jc w:val="both"/>
        <w:rPr>
          <w:bCs/>
          <w:i/>
          <w:smallCaps/>
          <w:color w:val="000000"/>
          <w:sz w:val="20"/>
          <w:szCs w:val="20"/>
          <w:lang w:val="en-US"/>
        </w:rPr>
      </w:pPr>
      <w:r w:rsidRPr="00A63E4C">
        <w:rPr>
          <w:b/>
          <w:bCs/>
          <w:i/>
          <w:sz w:val="20"/>
          <w:szCs w:val="20"/>
        </w:rPr>
        <w:t xml:space="preserve">Keywords </w:t>
      </w:r>
      <w:r w:rsidRPr="00A63E4C">
        <w:rPr>
          <w:bCs/>
          <w:i/>
          <w:sz w:val="20"/>
          <w:szCs w:val="20"/>
        </w:rPr>
        <w:t xml:space="preserve">– </w:t>
      </w:r>
      <w:r w:rsidR="006A21E3" w:rsidRPr="006A21E3">
        <w:rPr>
          <w:bCs/>
          <w:i/>
          <w:color w:val="000000"/>
          <w:sz w:val="20"/>
          <w:szCs w:val="20"/>
        </w:rPr>
        <w:t>Profitability; Leverage; Company Size; Sales Growth; Tax Avoidance</w:t>
      </w:r>
      <w:r w:rsidR="00C71B96">
        <w:rPr>
          <w:bCs/>
          <w:i/>
          <w:color w:val="000000"/>
          <w:sz w:val="20"/>
          <w:szCs w:val="20"/>
          <w:lang w:val="en-US"/>
        </w:rPr>
        <w:t>.</w:t>
      </w:r>
    </w:p>
    <w:p w14:paraId="6C9B3728" w14:textId="2A243B9E" w:rsidR="000C2EE0" w:rsidRDefault="006C7A28" w:rsidP="000C2EE0">
      <w:pPr>
        <w:pStyle w:val="BodyAbstract"/>
        <w:spacing w:before="0" w:after="0"/>
        <w:ind w:left="0" w:right="4" w:hanging="851"/>
        <w:jc w:val="both"/>
        <w:rPr>
          <w:bCs/>
          <w:smallCaps w:val="0"/>
        </w:rPr>
      </w:pPr>
      <w:r w:rsidRPr="006C7A28">
        <w:rPr>
          <w:b/>
          <w:bCs/>
          <w:smallCaps w:val="0"/>
        </w:rPr>
        <w:t>Abstrak</w:t>
      </w:r>
      <w:r w:rsidRPr="006C7A28">
        <w:rPr>
          <w:bCs/>
          <w:smallCaps w:val="0"/>
        </w:rPr>
        <w:t xml:space="preserve">. </w:t>
      </w:r>
      <w:r w:rsidR="006A21E3">
        <w:rPr>
          <w:bCs/>
          <w:smallCaps w:val="0"/>
          <w:lang w:val="en-GB"/>
        </w:rPr>
        <w:t xml:space="preserve"> </w:t>
      </w:r>
      <w:proofErr w:type="spellStart"/>
      <w:r w:rsidR="001F6617">
        <w:rPr>
          <w:bCs/>
          <w:smallCaps w:val="0"/>
        </w:rPr>
        <w:t>Penlitian</w:t>
      </w:r>
      <w:proofErr w:type="spellEnd"/>
      <w:r w:rsidR="006A21E3" w:rsidRPr="006A21E3">
        <w:rPr>
          <w:bCs/>
          <w:smallCaps w:val="0"/>
        </w:rPr>
        <w:t xml:space="preserve"> ini bertujuan untuk mengetahui pengaruh profitabilitas, leverage, ukuran perusahaan dan pertumbuhan penjualan perusahaan terhadap tax avoidance pada perusahaan Consumer Goods yang terdaftar di Bursa Efek Indonesia periode 2018 – 2025. Metode </w:t>
      </w:r>
      <w:proofErr w:type="spellStart"/>
      <w:r w:rsidR="001F6617">
        <w:rPr>
          <w:bCs/>
          <w:smallCaps w:val="0"/>
        </w:rPr>
        <w:t>penlitian</w:t>
      </w:r>
      <w:proofErr w:type="spellEnd"/>
      <w:r w:rsidR="006A21E3" w:rsidRPr="006A21E3">
        <w:rPr>
          <w:bCs/>
          <w:smallCaps w:val="0"/>
        </w:rPr>
        <w:t xml:space="preserve"> ini menggunakan kuantitatif dengan populasi </w:t>
      </w:r>
      <w:proofErr w:type="spellStart"/>
      <w:r w:rsidR="001F6617">
        <w:rPr>
          <w:bCs/>
          <w:smallCaps w:val="0"/>
        </w:rPr>
        <w:t>penlitian</w:t>
      </w:r>
      <w:proofErr w:type="spellEnd"/>
      <w:r w:rsidR="006A21E3" w:rsidRPr="006A21E3">
        <w:rPr>
          <w:bCs/>
          <w:smallCaps w:val="0"/>
        </w:rPr>
        <w:t xml:space="preserve"> meliputi seluruh perusahaan consumer goods yang terdaftar di Bursa Efek Indonesia periode 2018 – 2022. Sebanyak 19 perusahaan dipilih sebagai sampel melalui teknik purposive sampling dengan teknik analisis data yang digunakan adalah analisis regresi linear berganda. Hasil </w:t>
      </w:r>
      <w:proofErr w:type="spellStart"/>
      <w:r w:rsidR="001F6617">
        <w:rPr>
          <w:bCs/>
          <w:smallCaps w:val="0"/>
        </w:rPr>
        <w:t>penlitian</w:t>
      </w:r>
      <w:proofErr w:type="spellEnd"/>
      <w:r w:rsidR="006A21E3" w:rsidRPr="006A21E3">
        <w:rPr>
          <w:bCs/>
          <w:smallCaps w:val="0"/>
        </w:rPr>
        <w:t xml:space="preserve"> menunjukkan bahwa secara parsial variabel profitabilitas yang diproksikan dengan return on asset (ROA), leverage yang diproksikan dengan debt to </w:t>
      </w:r>
      <w:proofErr w:type="spellStart"/>
      <w:r w:rsidR="006A21E3" w:rsidRPr="006A21E3">
        <w:rPr>
          <w:bCs/>
          <w:smallCaps w:val="0"/>
        </w:rPr>
        <w:t>asset</w:t>
      </w:r>
      <w:proofErr w:type="spellEnd"/>
      <w:r w:rsidR="006A21E3" w:rsidRPr="006A21E3">
        <w:rPr>
          <w:bCs/>
          <w:smallCaps w:val="0"/>
        </w:rPr>
        <w:t xml:space="preserve"> </w:t>
      </w:r>
      <w:proofErr w:type="spellStart"/>
      <w:r w:rsidR="006A21E3" w:rsidRPr="006A21E3">
        <w:rPr>
          <w:bCs/>
          <w:smallCaps w:val="0"/>
        </w:rPr>
        <w:t>ratio</w:t>
      </w:r>
      <w:proofErr w:type="spellEnd"/>
      <w:r w:rsidR="006A21E3" w:rsidRPr="006A21E3">
        <w:rPr>
          <w:bCs/>
          <w:smallCaps w:val="0"/>
        </w:rPr>
        <w:t xml:space="preserve"> (DAR) </w:t>
      </w:r>
      <w:proofErr w:type="spellStart"/>
      <w:r w:rsidR="00F5252B">
        <w:rPr>
          <w:bCs/>
          <w:smallCaps w:val="0"/>
        </w:rPr>
        <w:t>berpengruh</w:t>
      </w:r>
      <w:proofErr w:type="spellEnd"/>
      <w:r w:rsidR="006A21E3" w:rsidRPr="006A21E3">
        <w:rPr>
          <w:bCs/>
          <w:smallCaps w:val="0"/>
        </w:rPr>
        <w:t xml:space="preserve"> terhadap </w:t>
      </w:r>
      <w:proofErr w:type="spellStart"/>
      <w:r w:rsidR="006A21E3" w:rsidRPr="006A21E3">
        <w:rPr>
          <w:bCs/>
          <w:smallCaps w:val="0"/>
        </w:rPr>
        <w:t>tax</w:t>
      </w:r>
      <w:proofErr w:type="spellEnd"/>
      <w:r w:rsidR="006A21E3" w:rsidRPr="006A21E3">
        <w:rPr>
          <w:bCs/>
          <w:smallCaps w:val="0"/>
        </w:rPr>
        <w:t xml:space="preserve"> </w:t>
      </w:r>
      <w:proofErr w:type="spellStart"/>
      <w:r w:rsidR="006A21E3" w:rsidRPr="006A21E3">
        <w:rPr>
          <w:bCs/>
          <w:smallCaps w:val="0"/>
        </w:rPr>
        <w:t>avoidance</w:t>
      </w:r>
      <w:proofErr w:type="spellEnd"/>
      <w:r w:rsidR="006A21E3" w:rsidRPr="006A21E3">
        <w:rPr>
          <w:bCs/>
          <w:smallCaps w:val="0"/>
        </w:rPr>
        <w:t xml:space="preserve"> pada perusahaan consumer goods yang terdaftar di Bursa Efek Indonesia periode 2018 – 2022. Sedangkan variabel ukuran perusahaan yang diproksikan dengan logaritma natural dari total asset (LN) dan pertumbuhan penjualan perusahaan yang diproksikan dengan </w:t>
      </w:r>
      <w:proofErr w:type="spellStart"/>
      <w:r w:rsidR="006A21E3" w:rsidRPr="006A21E3">
        <w:rPr>
          <w:bCs/>
          <w:smallCaps w:val="0"/>
        </w:rPr>
        <w:t>sales</w:t>
      </w:r>
      <w:proofErr w:type="spellEnd"/>
      <w:r w:rsidR="006A21E3" w:rsidRPr="006A21E3">
        <w:rPr>
          <w:bCs/>
          <w:smallCaps w:val="0"/>
        </w:rPr>
        <w:t xml:space="preserve"> </w:t>
      </w:r>
      <w:proofErr w:type="spellStart"/>
      <w:r w:rsidR="006A21E3" w:rsidRPr="006A21E3">
        <w:rPr>
          <w:bCs/>
          <w:smallCaps w:val="0"/>
        </w:rPr>
        <w:t>growth</w:t>
      </w:r>
      <w:proofErr w:type="spellEnd"/>
      <w:r w:rsidR="006A21E3" w:rsidRPr="006A21E3">
        <w:rPr>
          <w:bCs/>
          <w:smallCaps w:val="0"/>
        </w:rPr>
        <w:t xml:space="preserve"> tidak </w:t>
      </w:r>
      <w:proofErr w:type="spellStart"/>
      <w:r w:rsidR="00F5252B">
        <w:rPr>
          <w:bCs/>
          <w:smallCaps w:val="0"/>
        </w:rPr>
        <w:t>berpengruh</w:t>
      </w:r>
      <w:proofErr w:type="spellEnd"/>
      <w:r w:rsidR="006A21E3" w:rsidRPr="006A21E3">
        <w:rPr>
          <w:bCs/>
          <w:smallCaps w:val="0"/>
        </w:rPr>
        <w:t xml:space="preserve"> terhadap </w:t>
      </w:r>
      <w:proofErr w:type="spellStart"/>
      <w:r w:rsidR="006A21E3" w:rsidRPr="006A21E3">
        <w:rPr>
          <w:bCs/>
          <w:smallCaps w:val="0"/>
        </w:rPr>
        <w:t>tax</w:t>
      </w:r>
      <w:proofErr w:type="spellEnd"/>
      <w:r w:rsidR="006A21E3" w:rsidRPr="006A21E3">
        <w:rPr>
          <w:bCs/>
          <w:smallCaps w:val="0"/>
        </w:rPr>
        <w:t xml:space="preserve"> </w:t>
      </w:r>
      <w:proofErr w:type="spellStart"/>
      <w:r w:rsidR="006A21E3" w:rsidRPr="006A21E3">
        <w:rPr>
          <w:bCs/>
          <w:smallCaps w:val="0"/>
        </w:rPr>
        <w:t>avoidance</w:t>
      </w:r>
      <w:proofErr w:type="spellEnd"/>
      <w:r w:rsidR="006A21E3" w:rsidRPr="006A21E3">
        <w:rPr>
          <w:bCs/>
          <w:smallCaps w:val="0"/>
        </w:rPr>
        <w:t xml:space="preserve"> pada perusahaan consumer goods yang terdaftar di Bursa Efek Indonesia periode 2018 – 2022.</w:t>
      </w:r>
    </w:p>
    <w:p w14:paraId="1F66C72A" w14:textId="1932786F" w:rsidR="002F7FC1" w:rsidRPr="000C2EE0" w:rsidRDefault="00953F53" w:rsidP="000C2EE0">
      <w:pPr>
        <w:pStyle w:val="BodyAbstract"/>
        <w:spacing w:before="0" w:after="0"/>
        <w:ind w:left="0" w:right="4" w:hanging="851"/>
        <w:jc w:val="both"/>
        <w:rPr>
          <w:smallCaps w:val="0"/>
        </w:rPr>
      </w:pPr>
      <w:r w:rsidRPr="006C7A28">
        <w:rPr>
          <w:b/>
          <w:bCs/>
          <w:smallCaps w:val="0"/>
        </w:rPr>
        <w:t xml:space="preserve">Kata Kunci </w:t>
      </w:r>
      <w:r w:rsidR="00150811">
        <w:rPr>
          <w:b/>
          <w:bCs/>
          <w:smallCaps w:val="0"/>
        </w:rPr>
        <w:t>–</w:t>
      </w:r>
      <w:r w:rsidRPr="006C7A28">
        <w:rPr>
          <w:b/>
          <w:bCs/>
          <w:smallCaps w:val="0"/>
        </w:rPr>
        <w:t xml:space="preserve"> </w:t>
      </w:r>
      <w:r w:rsidR="006A21E3" w:rsidRPr="006A21E3">
        <w:rPr>
          <w:bCs/>
          <w:smallCaps w:val="0"/>
        </w:rPr>
        <w:t>Profitabilitas</w:t>
      </w:r>
      <w:r w:rsidR="006A21E3">
        <w:rPr>
          <w:bCs/>
          <w:smallCaps w:val="0"/>
          <w:lang w:val="en-GB"/>
        </w:rPr>
        <w:t xml:space="preserve">; </w:t>
      </w:r>
      <w:r w:rsidR="006A21E3" w:rsidRPr="006A21E3">
        <w:rPr>
          <w:bCs/>
          <w:smallCaps w:val="0"/>
        </w:rPr>
        <w:t>Leverage</w:t>
      </w:r>
      <w:r w:rsidR="006A21E3">
        <w:rPr>
          <w:bCs/>
          <w:smallCaps w:val="0"/>
          <w:lang w:val="en-GB"/>
        </w:rPr>
        <w:t xml:space="preserve">; </w:t>
      </w:r>
      <w:r w:rsidR="006A21E3" w:rsidRPr="006A21E3">
        <w:rPr>
          <w:bCs/>
          <w:smallCaps w:val="0"/>
        </w:rPr>
        <w:t>Ukuran Perusahaan</w:t>
      </w:r>
      <w:r w:rsidR="006A21E3">
        <w:rPr>
          <w:bCs/>
          <w:smallCaps w:val="0"/>
          <w:lang w:val="en-GB"/>
        </w:rPr>
        <w:t xml:space="preserve">; </w:t>
      </w:r>
      <w:r w:rsidR="006A21E3" w:rsidRPr="006A21E3">
        <w:rPr>
          <w:bCs/>
          <w:smallCaps w:val="0"/>
        </w:rPr>
        <w:t xml:space="preserve"> Pertumbuhan Penjualan Perusahaa</w:t>
      </w:r>
      <w:r w:rsidR="006A21E3">
        <w:rPr>
          <w:bCs/>
          <w:smallCaps w:val="0"/>
          <w:lang w:val="en-GB"/>
        </w:rPr>
        <w:t xml:space="preserve">n; </w:t>
      </w:r>
      <w:r w:rsidR="006A21E3" w:rsidRPr="006A21E3">
        <w:rPr>
          <w:bCs/>
          <w:smallCaps w:val="0"/>
        </w:rPr>
        <w:t xml:space="preserve"> Tax Avoidance</w:t>
      </w:r>
      <w:r w:rsidR="008F5873" w:rsidRPr="000C2EE0">
        <w:rPr>
          <w:smallCaps w:val="0"/>
        </w:rPr>
        <w:t>.</w:t>
      </w:r>
    </w:p>
    <w:p w14:paraId="44F35E44" w14:textId="77777777" w:rsidR="002F7FC1" w:rsidRPr="000C2EE0" w:rsidRDefault="002F7FC1" w:rsidP="002F7FC1">
      <w:pPr>
        <w:sectPr w:rsidR="002F7FC1" w:rsidRPr="000C2EE0" w:rsidSect="00D51E9A">
          <w:type w:val="continuous"/>
          <w:pgSz w:w="11906" w:h="16838"/>
          <w:pgMar w:top="1701" w:right="1134" w:bottom="1701" w:left="1412" w:header="1134" w:footer="720" w:gutter="0"/>
          <w:cols w:space="288"/>
          <w:docGrid w:linePitch="360"/>
        </w:sectPr>
      </w:pPr>
    </w:p>
    <w:p w14:paraId="47741F89" w14:textId="77777777" w:rsidR="00953F53" w:rsidRDefault="00953F53">
      <w:pPr>
        <w:pStyle w:val="Heading1"/>
        <w:rPr>
          <w:sz w:val="24"/>
        </w:rPr>
      </w:pPr>
      <w:r w:rsidRPr="006C7A28">
        <w:rPr>
          <w:sz w:val="24"/>
        </w:rPr>
        <w:t xml:space="preserve">I. Pendahuluan </w:t>
      </w:r>
    </w:p>
    <w:p w14:paraId="7B79A842" w14:textId="77777777" w:rsidR="00DB6330" w:rsidRPr="00DB6330" w:rsidRDefault="00DB6330" w:rsidP="00DB6330">
      <w:pPr>
        <w:ind w:firstLine="720"/>
        <w:jc w:val="both"/>
        <w:rPr>
          <w:sz w:val="20"/>
          <w:szCs w:val="20"/>
        </w:rPr>
      </w:pPr>
      <w:r w:rsidRPr="00DB6330">
        <w:rPr>
          <w:sz w:val="20"/>
          <w:szCs w:val="20"/>
        </w:rPr>
        <w:t>Indonesia sebagai negara berkembang menghadapi tantangan dalam pembangunan ekonomi, infrastruktur, dan peningkatan kesejahteraan masyarakat. Dalam konteks ini, penerimaan pajak memegang peranan sentral sebagai sumber pembiayaan utama negara. Pajak digunakan untuk mendanai berbagai program pembangunan dan pelayanan publik, seperti pendidikan, kesehatan, serta pembangunan infrastruktur. Namun, di sisi lain, pajak juga sering dipandang sebagai beban oleh pelaku usaha karena dapat mengurangi laba perusahaan. Hal ini mendorong sebagian perusahaan untuk mencari strategi legal dalam meminimalkan beban pajak, salah satunya melalui praktik Tax Avoidance.</w:t>
      </w:r>
    </w:p>
    <w:p w14:paraId="0538E2E4" w14:textId="476841D2" w:rsidR="00DB6330" w:rsidRPr="00DB6330" w:rsidRDefault="00DB6330" w:rsidP="00DB6330">
      <w:pPr>
        <w:ind w:firstLine="720"/>
        <w:jc w:val="both"/>
        <w:rPr>
          <w:sz w:val="20"/>
          <w:szCs w:val="20"/>
        </w:rPr>
      </w:pPr>
      <w:proofErr w:type="spellStart"/>
      <w:r w:rsidRPr="00DB6330">
        <w:rPr>
          <w:sz w:val="20"/>
          <w:szCs w:val="20"/>
        </w:rPr>
        <w:t>Tax</w:t>
      </w:r>
      <w:proofErr w:type="spellEnd"/>
      <w:r w:rsidRPr="00DB6330">
        <w:rPr>
          <w:sz w:val="20"/>
          <w:szCs w:val="20"/>
        </w:rPr>
        <w:t xml:space="preserve"> </w:t>
      </w:r>
      <w:proofErr w:type="spellStart"/>
      <w:r w:rsidRPr="00DB6330">
        <w:rPr>
          <w:sz w:val="20"/>
          <w:szCs w:val="20"/>
        </w:rPr>
        <w:t>Avoidance</w:t>
      </w:r>
      <w:proofErr w:type="spellEnd"/>
      <w:r w:rsidRPr="00DB6330">
        <w:rPr>
          <w:sz w:val="20"/>
          <w:szCs w:val="20"/>
        </w:rPr>
        <w:t xml:space="preserve"> atau </w:t>
      </w:r>
      <w:proofErr w:type="spellStart"/>
      <w:r w:rsidR="00F5252B">
        <w:rPr>
          <w:sz w:val="20"/>
          <w:szCs w:val="20"/>
        </w:rPr>
        <w:t>penghindran</w:t>
      </w:r>
      <w:proofErr w:type="spellEnd"/>
      <w:r w:rsidRPr="00DB6330">
        <w:rPr>
          <w:sz w:val="20"/>
          <w:szCs w:val="20"/>
        </w:rPr>
        <w:t xml:space="preserve"> pajak merupakan strategi perencanaan pajak untuk meminimalkan kewajiban pajak tanpa melanggar hukum. Meskipun tidak ilegal, praktik ini menimbulkan dilema moral dan ekonomi karena mengurangi penerimaan negara. Kasus PT Adaro Energy Tbk yang diduga melakukan transfer pricing pada 2009–2017 menunjukkan bahwa perusahaan besar dapat memanfaatkan celah hukum untuk mengurangi beban </w:t>
      </w:r>
      <w:r w:rsidRPr="00DB6330">
        <w:rPr>
          <w:sz w:val="20"/>
          <w:szCs w:val="20"/>
        </w:rPr>
        <w:lastRenderedPageBreak/>
        <w:t xml:space="preserve">pajaknya secara </w:t>
      </w:r>
      <w:proofErr w:type="spellStart"/>
      <w:r w:rsidR="001F6617">
        <w:rPr>
          <w:sz w:val="20"/>
          <w:szCs w:val="20"/>
        </w:rPr>
        <w:t>snigfikan</w:t>
      </w:r>
      <w:proofErr w:type="spellEnd"/>
      <w:r w:rsidRPr="00DB6330">
        <w:rPr>
          <w:sz w:val="20"/>
          <w:szCs w:val="20"/>
        </w:rPr>
        <w:t xml:space="preserve">. Fenomena ini mencerminkan pentingnya pemahaman mendalam terhadap faktor-faktor yang memengaruhi kecenderungan perusahaan melakukan </w:t>
      </w:r>
      <w:proofErr w:type="spellStart"/>
      <w:r w:rsidR="00F5252B">
        <w:rPr>
          <w:sz w:val="20"/>
          <w:szCs w:val="20"/>
        </w:rPr>
        <w:t>penghindran</w:t>
      </w:r>
      <w:proofErr w:type="spellEnd"/>
      <w:r w:rsidRPr="00DB6330">
        <w:rPr>
          <w:sz w:val="20"/>
          <w:szCs w:val="20"/>
        </w:rPr>
        <w:t xml:space="preserve"> pajak.</w:t>
      </w:r>
    </w:p>
    <w:p w14:paraId="7265027E" w14:textId="77777777" w:rsidR="00DB6330" w:rsidRPr="00DB6330" w:rsidRDefault="00DB6330" w:rsidP="00DB6330">
      <w:pPr>
        <w:ind w:firstLine="720"/>
        <w:jc w:val="both"/>
        <w:rPr>
          <w:sz w:val="20"/>
          <w:szCs w:val="20"/>
        </w:rPr>
      </w:pPr>
      <w:r w:rsidRPr="00DB6330">
        <w:rPr>
          <w:sz w:val="20"/>
          <w:szCs w:val="20"/>
        </w:rPr>
        <w:t>Beberapa variabel yang diyakini berkontribusi terhadap praktik Tax Avoidance antara lain profitabilitas, leverage, ukuran perusahaan, dan pertumbuhan penjualan. Profitabilitas tinggi membuka peluang lebih besar untuk melakukan perencanaan pajak agresif karena perusahaan memiliki lebih banyak sumber daya. Leverage atau tingkat utang juga dapat dimanfaatkan untuk menurunkan beban pajak melalui pengurangan beban bunga. Ukuran perusahaan turut memengaruhi karena perusahaan besar cenderung memiliki lebih banyak akses terhadap konsultan pajak dan pemahaman hukum perpajakan. Sementara itu, pertumbuhan penjualan menggambarkan kapasitas ekspansi usaha yang juga dapat berkaitan dengan perencanaan pajak.</w:t>
      </w:r>
    </w:p>
    <w:p w14:paraId="281D886C" w14:textId="1855948A" w:rsidR="00DB6330" w:rsidRPr="00DB6330" w:rsidRDefault="001F6617" w:rsidP="00DB6330">
      <w:pPr>
        <w:ind w:firstLine="720"/>
        <w:jc w:val="both"/>
        <w:rPr>
          <w:sz w:val="20"/>
          <w:szCs w:val="20"/>
        </w:rPr>
      </w:pPr>
      <w:proofErr w:type="spellStart"/>
      <w:r>
        <w:rPr>
          <w:sz w:val="20"/>
          <w:szCs w:val="20"/>
        </w:rPr>
        <w:t>Penlitian</w:t>
      </w:r>
      <w:proofErr w:type="spellEnd"/>
      <w:r w:rsidR="00DB6330" w:rsidRPr="00DB6330">
        <w:rPr>
          <w:sz w:val="20"/>
          <w:szCs w:val="20"/>
        </w:rPr>
        <w:t xml:space="preserve"> ini mengadopsi perspektif teori agensi, yang menyoroti adanya konflik kepentingan antara manajemen (agent) dan pemegang saham (principal). Dalam konteks ini, praktik Tax Avoidance dapat dipengaruhi oleh motif manajemen untuk menunjukkan kinerja keuangan yang optimal kepada pemegang saham, sekalipun melalui penghematan pajak.</w:t>
      </w:r>
    </w:p>
    <w:p w14:paraId="10075966" w14:textId="1F36CDD2" w:rsidR="00DB6330" w:rsidRPr="00DB6330" w:rsidRDefault="00DB6330" w:rsidP="00DB6330">
      <w:pPr>
        <w:ind w:firstLine="720"/>
        <w:jc w:val="both"/>
        <w:rPr>
          <w:sz w:val="20"/>
          <w:szCs w:val="20"/>
        </w:rPr>
      </w:pPr>
      <w:r w:rsidRPr="00DB6330">
        <w:rPr>
          <w:sz w:val="20"/>
          <w:szCs w:val="20"/>
        </w:rPr>
        <w:t xml:space="preserve">Objek </w:t>
      </w:r>
      <w:proofErr w:type="spellStart"/>
      <w:r w:rsidR="001F6617">
        <w:rPr>
          <w:sz w:val="20"/>
          <w:szCs w:val="20"/>
        </w:rPr>
        <w:t>penlitian</w:t>
      </w:r>
      <w:proofErr w:type="spellEnd"/>
      <w:r w:rsidRPr="00DB6330">
        <w:rPr>
          <w:sz w:val="20"/>
          <w:szCs w:val="20"/>
        </w:rPr>
        <w:t xml:space="preserve"> ini adalah perusahaan sektor Consumer Goods yang terdaftar di Bursa Efek Indonesia (BEI) selama periode 2018–2022. Pemilihan sektor ini dilatarbelakangi oleh besarnya kontribusi sektor konsumsi terhadap perekonomian nasional, serta ekspektasi transparansi yang tinggi dari publik terhadap laporan keuangan</w:t>
      </w:r>
      <w:r w:rsidR="00943D51">
        <w:rPr>
          <w:sz w:val="20"/>
          <w:szCs w:val="20"/>
        </w:rPr>
        <w:t>.</w:t>
      </w:r>
    </w:p>
    <w:p w14:paraId="04FD6072" w14:textId="3E158437" w:rsidR="00DB6330" w:rsidRPr="00DB6330" w:rsidRDefault="001F6617" w:rsidP="00DB6330">
      <w:pPr>
        <w:ind w:firstLine="720"/>
        <w:jc w:val="both"/>
        <w:rPr>
          <w:sz w:val="20"/>
          <w:szCs w:val="20"/>
        </w:rPr>
      </w:pPr>
      <w:proofErr w:type="spellStart"/>
      <w:r>
        <w:rPr>
          <w:sz w:val="20"/>
          <w:szCs w:val="20"/>
        </w:rPr>
        <w:t>Penlitian</w:t>
      </w:r>
      <w:proofErr w:type="spellEnd"/>
      <w:r w:rsidR="00DB6330" w:rsidRPr="00DB6330">
        <w:rPr>
          <w:sz w:val="20"/>
          <w:szCs w:val="20"/>
        </w:rPr>
        <w:t xml:space="preserve"> ini untuk menguji pengaruh variab</w:t>
      </w:r>
      <w:r w:rsidR="00325481">
        <w:rPr>
          <w:sz w:val="20"/>
          <w:szCs w:val="20"/>
        </w:rPr>
        <w:t>el</w:t>
      </w:r>
      <w:r w:rsidR="00DB6330" w:rsidRPr="00DB6330">
        <w:rPr>
          <w:sz w:val="20"/>
          <w:szCs w:val="20"/>
        </w:rPr>
        <w:t xml:space="preserve"> profitabilitas, </w:t>
      </w:r>
      <w:proofErr w:type="spellStart"/>
      <w:r w:rsidR="00DB6330" w:rsidRPr="00DB6330">
        <w:rPr>
          <w:sz w:val="20"/>
          <w:szCs w:val="20"/>
        </w:rPr>
        <w:t>leverage</w:t>
      </w:r>
      <w:proofErr w:type="spellEnd"/>
      <w:r w:rsidR="00DB6330" w:rsidRPr="00DB6330">
        <w:rPr>
          <w:sz w:val="20"/>
          <w:szCs w:val="20"/>
        </w:rPr>
        <w:t xml:space="preserve">, ukuran perusahaan, dan pertumbuhan penjualan terhadap </w:t>
      </w:r>
      <w:proofErr w:type="spellStart"/>
      <w:r w:rsidR="00DB6330" w:rsidRPr="00DB6330">
        <w:rPr>
          <w:sz w:val="20"/>
          <w:szCs w:val="20"/>
        </w:rPr>
        <w:t>Tax</w:t>
      </w:r>
      <w:proofErr w:type="spellEnd"/>
      <w:r w:rsidR="00DB6330" w:rsidRPr="00DB6330">
        <w:rPr>
          <w:sz w:val="20"/>
          <w:szCs w:val="20"/>
        </w:rPr>
        <w:t xml:space="preserve"> </w:t>
      </w:r>
      <w:proofErr w:type="spellStart"/>
      <w:r w:rsidR="00DB6330" w:rsidRPr="00DB6330">
        <w:rPr>
          <w:sz w:val="20"/>
          <w:szCs w:val="20"/>
        </w:rPr>
        <w:t>Avoidance</w:t>
      </w:r>
      <w:proofErr w:type="spellEnd"/>
      <w:r w:rsidR="00DB6330" w:rsidRPr="00DB6330">
        <w:rPr>
          <w:sz w:val="20"/>
          <w:szCs w:val="20"/>
        </w:rPr>
        <w:t xml:space="preserve"> pada perusahaan Consumer Goods di Indonesia. Selain itu, </w:t>
      </w:r>
      <w:proofErr w:type="spellStart"/>
      <w:r>
        <w:rPr>
          <w:sz w:val="20"/>
          <w:szCs w:val="20"/>
        </w:rPr>
        <w:t>penlitian</w:t>
      </w:r>
      <w:proofErr w:type="spellEnd"/>
      <w:r w:rsidR="00DB6330" w:rsidRPr="00DB6330">
        <w:rPr>
          <w:sz w:val="20"/>
          <w:szCs w:val="20"/>
        </w:rPr>
        <w:t xml:space="preserve"> ini juga dilakukan untuk menanggapi hasil </w:t>
      </w:r>
      <w:proofErr w:type="spellStart"/>
      <w:r>
        <w:rPr>
          <w:sz w:val="20"/>
          <w:szCs w:val="20"/>
        </w:rPr>
        <w:t>penlitian</w:t>
      </w:r>
      <w:proofErr w:type="spellEnd"/>
      <w:r w:rsidR="00DB6330" w:rsidRPr="00DB6330">
        <w:rPr>
          <w:sz w:val="20"/>
          <w:szCs w:val="20"/>
        </w:rPr>
        <w:t xml:space="preserve"> sebelumnya yang menunjukkan temuan yang tidak konsisten mengenai hubungan antara variabel-variabel tersebut dengan Tax Avoidance.</w:t>
      </w:r>
    </w:p>
    <w:p w14:paraId="4FE1260B" w14:textId="28489889" w:rsidR="000236FB" w:rsidRPr="000236FB" w:rsidRDefault="00DB6330" w:rsidP="000236FB">
      <w:pPr>
        <w:ind w:firstLine="720"/>
        <w:jc w:val="both"/>
      </w:pPr>
      <w:r w:rsidRPr="00DB6330">
        <w:rPr>
          <w:sz w:val="20"/>
          <w:szCs w:val="20"/>
        </w:rPr>
        <w:t xml:space="preserve">Teori agensi menjelaskan hubungan antara pemilik perusahaan (principal) dan manajer (agent), di mana manajer diberi wewenang untuk mengelola perusahaan guna mencapai tujuan perusahaan, yaitu peningkatan laba. Namun, hubungan ini kerap menimbulkan konflik kepentingan akibat asimetri informasi, yaitu kondisi di mana manajer memiliki informasi lebih banyak dibandingkan pemilik. Dalam konteks </w:t>
      </w:r>
      <w:proofErr w:type="spellStart"/>
      <w:r w:rsidR="00F5252B">
        <w:rPr>
          <w:sz w:val="20"/>
          <w:szCs w:val="20"/>
        </w:rPr>
        <w:t>penghindran</w:t>
      </w:r>
      <w:proofErr w:type="spellEnd"/>
      <w:r w:rsidRPr="00DB6330">
        <w:rPr>
          <w:sz w:val="20"/>
          <w:szCs w:val="20"/>
        </w:rPr>
        <w:t xml:space="preserve"> pajak (</w:t>
      </w:r>
      <w:proofErr w:type="spellStart"/>
      <w:r w:rsidRPr="00DB6330">
        <w:rPr>
          <w:sz w:val="20"/>
          <w:szCs w:val="20"/>
        </w:rPr>
        <w:t>tax</w:t>
      </w:r>
      <w:proofErr w:type="spellEnd"/>
      <w:r w:rsidRPr="00DB6330">
        <w:rPr>
          <w:sz w:val="20"/>
          <w:szCs w:val="20"/>
        </w:rPr>
        <w:t xml:space="preserve"> </w:t>
      </w:r>
      <w:proofErr w:type="spellStart"/>
      <w:r w:rsidRPr="00DB6330">
        <w:rPr>
          <w:sz w:val="20"/>
          <w:szCs w:val="20"/>
        </w:rPr>
        <w:t>avoidance</w:t>
      </w:r>
      <w:proofErr w:type="spellEnd"/>
      <w:r w:rsidRPr="00DB6330">
        <w:rPr>
          <w:sz w:val="20"/>
          <w:szCs w:val="20"/>
        </w:rPr>
        <w:t xml:space="preserve">), manajer dapat mengambil keputusan strategis untuk meminimalkan beban pajak guna meningkatkan keuntungan perusahaan, yang pada akhirnya juga dapat berdampak pada insentif atau penilaian kinerja mereka. Meskipun strategi ini tidak melanggar hukum, tindakan tersebut dapat menimbulkan risiko etis dan fiskal bagi perusahaan. Teori agensi relevan dalam menjelaskan bahwa </w:t>
      </w:r>
      <w:proofErr w:type="spellStart"/>
      <w:r w:rsidR="00F5252B">
        <w:rPr>
          <w:sz w:val="20"/>
          <w:szCs w:val="20"/>
        </w:rPr>
        <w:t>penghindran</w:t>
      </w:r>
      <w:proofErr w:type="spellEnd"/>
      <w:r w:rsidRPr="00DB6330">
        <w:rPr>
          <w:sz w:val="20"/>
          <w:szCs w:val="20"/>
        </w:rPr>
        <w:t xml:space="preserve"> pajak bisa menjadi salah satu bentuk perilaku oportunistik manajer untuk memaksimalkan kepentingan pribadi maupun kinerja perusahaan dalam jangka pendek</w:t>
      </w:r>
      <w:r w:rsidR="000236FB" w:rsidRPr="000236FB">
        <w:rPr>
          <w:sz w:val="20"/>
          <w:szCs w:val="20"/>
        </w:rPr>
        <w:t>.</w:t>
      </w:r>
    </w:p>
    <w:p w14:paraId="6D0E24D0" w14:textId="77777777" w:rsidR="000236FB" w:rsidRDefault="000236FB" w:rsidP="000236FB">
      <w:pPr>
        <w:jc w:val="both"/>
        <w:rPr>
          <w:b/>
          <w:sz w:val="20"/>
          <w:szCs w:val="20"/>
        </w:rPr>
      </w:pPr>
    </w:p>
    <w:p w14:paraId="2C6A20D6" w14:textId="0B634D0A" w:rsidR="001A76E0" w:rsidRPr="001A76E0" w:rsidRDefault="001A76E0" w:rsidP="000236FB">
      <w:pPr>
        <w:jc w:val="both"/>
        <w:rPr>
          <w:b/>
          <w:sz w:val="20"/>
          <w:szCs w:val="20"/>
        </w:rPr>
      </w:pPr>
      <w:r w:rsidRPr="001A76E0">
        <w:rPr>
          <w:b/>
          <w:sz w:val="20"/>
          <w:szCs w:val="20"/>
        </w:rPr>
        <w:t xml:space="preserve">Pengaruh Profitabilitas terhadap </w:t>
      </w:r>
      <w:proofErr w:type="spellStart"/>
      <w:r w:rsidR="00F5252B">
        <w:rPr>
          <w:b/>
          <w:sz w:val="20"/>
          <w:szCs w:val="20"/>
        </w:rPr>
        <w:t>Penghindran</w:t>
      </w:r>
      <w:proofErr w:type="spellEnd"/>
      <w:r w:rsidRPr="001A76E0">
        <w:rPr>
          <w:b/>
          <w:sz w:val="20"/>
          <w:szCs w:val="20"/>
        </w:rPr>
        <w:t xml:space="preserve"> Pajak</w:t>
      </w:r>
    </w:p>
    <w:p w14:paraId="10587BBE" w14:textId="3CF852BA" w:rsidR="002C1177" w:rsidRDefault="001A76E0" w:rsidP="00444DDE">
      <w:pPr>
        <w:jc w:val="both"/>
        <w:rPr>
          <w:sz w:val="20"/>
          <w:szCs w:val="20"/>
        </w:rPr>
      </w:pPr>
      <w:r w:rsidRPr="001A76E0">
        <w:rPr>
          <w:sz w:val="20"/>
          <w:szCs w:val="20"/>
        </w:rPr>
        <w:t xml:space="preserve">Return on Assets (ROA) yang tinggi mencerminkan kemampuan perusahaan dalam memanfaatkan aset secara efektif untuk menghasilkan laba. Profitabilitas yang tinggi menunjukkan kinerja keuangan yang baik dan reputasi perusahaan yang positif. </w:t>
      </w:r>
      <w:r w:rsidR="00325481" w:rsidRPr="00325481">
        <w:rPr>
          <w:sz w:val="20"/>
          <w:szCs w:val="20"/>
        </w:rPr>
        <w:t xml:space="preserve">Karena itu, perusahaan yang memiliki tingkat keuntungan yang tinggi umumnya lebih cermat dan kurang tertarik untuk melakukan praktik </w:t>
      </w:r>
      <w:proofErr w:type="spellStart"/>
      <w:r w:rsidR="00F5252B">
        <w:rPr>
          <w:sz w:val="20"/>
          <w:szCs w:val="20"/>
        </w:rPr>
        <w:t>penghindran</w:t>
      </w:r>
      <w:proofErr w:type="spellEnd"/>
      <w:r w:rsidR="00325481" w:rsidRPr="00325481">
        <w:rPr>
          <w:sz w:val="20"/>
          <w:szCs w:val="20"/>
        </w:rPr>
        <w:t xml:space="preserve"> pajak, mengingat reputasi dan kepatuhan pajak yang harus dijaga.</w:t>
      </w:r>
    </w:p>
    <w:p w14:paraId="0363097C" w14:textId="77777777" w:rsidR="002C1177" w:rsidRDefault="002C1177" w:rsidP="00444DDE">
      <w:pPr>
        <w:jc w:val="both"/>
        <w:rPr>
          <w:sz w:val="20"/>
          <w:szCs w:val="20"/>
        </w:rPr>
      </w:pPr>
    </w:p>
    <w:p w14:paraId="76FE47AB" w14:textId="63FD3A8B" w:rsidR="001A76E0" w:rsidRDefault="001A76E0" w:rsidP="00444DDE">
      <w:pPr>
        <w:jc w:val="both"/>
        <w:rPr>
          <w:rFonts w:eastAsiaTheme="minorHAnsi"/>
          <w:sz w:val="20"/>
          <w:szCs w:val="20"/>
          <w:lang w:eastAsia="en-US"/>
          <w14:ligatures w14:val="standardContextual"/>
        </w:rPr>
      </w:pPr>
      <w:r w:rsidRPr="001A76E0">
        <w:rPr>
          <w:rFonts w:eastAsiaTheme="minorHAnsi"/>
          <w:sz w:val="20"/>
          <w:szCs w:val="20"/>
          <w:lang w:eastAsia="en-US"/>
          <w14:ligatures w14:val="standardContextual"/>
        </w:rPr>
        <w:t xml:space="preserve">H1 : Profitabilitas </w:t>
      </w:r>
      <w:proofErr w:type="spellStart"/>
      <w:r w:rsidR="00F5252B">
        <w:rPr>
          <w:rFonts w:eastAsiaTheme="minorHAnsi"/>
          <w:sz w:val="20"/>
          <w:szCs w:val="20"/>
          <w:lang w:eastAsia="en-US"/>
          <w14:ligatures w14:val="standardContextual"/>
        </w:rPr>
        <w:t>Berpengruh</w:t>
      </w:r>
      <w:proofErr w:type="spellEnd"/>
      <w:r w:rsidRPr="001A76E0">
        <w:rPr>
          <w:rFonts w:eastAsiaTheme="minorHAnsi"/>
          <w:sz w:val="20"/>
          <w:szCs w:val="20"/>
          <w:lang w:eastAsia="en-US"/>
          <w14:ligatures w14:val="standardContextual"/>
        </w:rPr>
        <w:t xml:space="preserve"> Terhadap </w:t>
      </w:r>
      <w:proofErr w:type="spellStart"/>
      <w:r w:rsidR="00F5252B">
        <w:rPr>
          <w:rFonts w:eastAsiaTheme="minorHAnsi"/>
          <w:sz w:val="20"/>
          <w:szCs w:val="20"/>
          <w:lang w:eastAsia="en-US"/>
          <w14:ligatures w14:val="standardContextual"/>
        </w:rPr>
        <w:t>Penghindran</w:t>
      </w:r>
      <w:proofErr w:type="spellEnd"/>
      <w:r w:rsidRPr="001A76E0">
        <w:rPr>
          <w:rFonts w:eastAsiaTheme="minorHAnsi"/>
          <w:sz w:val="20"/>
          <w:szCs w:val="20"/>
          <w:lang w:eastAsia="en-US"/>
          <w14:ligatures w14:val="standardContextual"/>
        </w:rPr>
        <w:t xml:space="preserve"> Pajak</w:t>
      </w:r>
    </w:p>
    <w:p w14:paraId="1FF83720" w14:textId="77777777" w:rsidR="001A76E0" w:rsidRPr="000236FB" w:rsidRDefault="001A76E0" w:rsidP="00444DDE">
      <w:pPr>
        <w:jc w:val="both"/>
        <w:rPr>
          <w:sz w:val="20"/>
          <w:szCs w:val="20"/>
        </w:rPr>
      </w:pPr>
    </w:p>
    <w:p w14:paraId="2D81BB11" w14:textId="32023296" w:rsidR="001A76E0" w:rsidRDefault="001A76E0" w:rsidP="000236FB">
      <w:pPr>
        <w:jc w:val="both"/>
        <w:rPr>
          <w:b/>
          <w:sz w:val="20"/>
          <w:szCs w:val="20"/>
        </w:rPr>
      </w:pPr>
      <w:r w:rsidRPr="001A76E0">
        <w:rPr>
          <w:b/>
          <w:sz w:val="20"/>
          <w:szCs w:val="20"/>
        </w:rPr>
        <w:t xml:space="preserve">Pengaruh </w:t>
      </w:r>
      <w:proofErr w:type="spellStart"/>
      <w:r w:rsidRPr="001A76E0">
        <w:rPr>
          <w:b/>
          <w:sz w:val="20"/>
          <w:szCs w:val="20"/>
        </w:rPr>
        <w:t>Leverage</w:t>
      </w:r>
      <w:proofErr w:type="spellEnd"/>
      <w:r w:rsidRPr="001A76E0">
        <w:rPr>
          <w:b/>
          <w:sz w:val="20"/>
          <w:szCs w:val="20"/>
        </w:rPr>
        <w:t xml:space="preserve"> terhadap </w:t>
      </w:r>
      <w:proofErr w:type="spellStart"/>
      <w:r w:rsidR="00F5252B">
        <w:rPr>
          <w:b/>
          <w:sz w:val="20"/>
          <w:szCs w:val="20"/>
        </w:rPr>
        <w:t>Penghindran</w:t>
      </w:r>
      <w:proofErr w:type="spellEnd"/>
      <w:r w:rsidRPr="001A76E0">
        <w:rPr>
          <w:b/>
          <w:sz w:val="20"/>
          <w:szCs w:val="20"/>
        </w:rPr>
        <w:t xml:space="preserve"> Pajak</w:t>
      </w:r>
    </w:p>
    <w:p w14:paraId="57830D99" w14:textId="35183A99" w:rsidR="00444DDE" w:rsidRPr="001A76E0" w:rsidRDefault="001A76E0" w:rsidP="000236FB">
      <w:pPr>
        <w:jc w:val="both"/>
        <w:rPr>
          <w:b/>
          <w:sz w:val="20"/>
          <w:szCs w:val="20"/>
        </w:rPr>
      </w:pPr>
      <w:r w:rsidRPr="001A76E0">
        <w:rPr>
          <w:bCs/>
          <w:sz w:val="20"/>
          <w:szCs w:val="20"/>
        </w:rPr>
        <w:t xml:space="preserve">Perusahaan dengan </w:t>
      </w:r>
      <w:proofErr w:type="spellStart"/>
      <w:r w:rsidRPr="001A76E0">
        <w:rPr>
          <w:bCs/>
          <w:sz w:val="20"/>
          <w:szCs w:val="20"/>
        </w:rPr>
        <w:t>leverage</w:t>
      </w:r>
      <w:proofErr w:type="spellEnd"/>
      <w:r w:rsidRPr="001A76E0">
        <w:rPr>
          <w:bCs/>
          <w:sz w:val="20"/>
          <w:szCs w:val="20"/>
        </w:rPr>
        <w:t xml:space="preserve"> tinggi </w:t>
      </w:r>
      <w:r w:rsidR="004F7A1B" w:rsidRPr="004F7A1B">
        <w:rPr>
          <w:bCs/>
          <w:sz w:val="20"/>
          <w:szCs w:val="20"/>
        </w:rPr>
        <w:t xml:space="preserve">menanggung biaya bunga yang </w:t>
      </w:r>
      <w:proofErr w:type="spellStart"/>
      <w:r w:rsidR="001F6617">
        <w:rPr>
          <w:bCs/>
          <w:sz w:val="20"/>
          <w:szCs w:val="20"/>
        </w:rPr>
        <w:t>snigfikan</w:t>
      </w:r>
      <w:proofErr w:type="spellEnd"/>
      <w:r w:rsidR="004F7A1B" w:rsidRPr="004F7A1B">
        <w:rPr>
          <w:bCs/>
          <w:sz w:val="20"/>
          <w:szCs w:val="20"/>
        </w:rPr>
        <w:t>, sehingga dapat mengurangi pendapatan yang dikenakan pajak dan mengurangi kewajiban pajak. Maka dari itu, utang bisa menjadi taktik dalam menghindari pajak, karena pemakaian pinjaman memberi kesempatan bagi perusahaan untuk menekan pajak yang harus dibayar</w:t>
      </w:r>
      <w:r w:rsidRPr="001A76E0">
        <w:rPr>
          <w:bCs/>
          <w:sz w:val="20"/>
          <w:szCs w:val="20"/>
        </w:rPr>
        <w:t>.</w:t>
      </w:r>
    </w:p>
    <w:p w14:paraId="67D55AB0" w14:textId="77777777" w:rsidR="000236FB" w:rsidRPr="000236FB" w:rsidRDefault="000236FB" w:rsidP="000236FB">
      <w:pPr>
        <w:jc w:val="both"/>
        <w:rPr>
          <w:bCs/>
          <w:sz w:val="20"/>
          <w:szCs w:val="20"/>
        </w:rPr>
      </w:pPr>
    </w:p>
    <w:p w14:paraId="63C5D262" w14:textId="665AD0ED" w:rsidR="00444DDE" w:rsidRPr="00687BC2" w:rsidRDefault="001A76E0" w:rsidP="00444DDE">
      <w:pPr>
        <w:jc w:val="both"/>
        <w:rPr>
          <w:sz w:val="20"/>
          <w:szCs w:val="20"/>
        </w:rPr>
      </w:pPr>
      <w:r w:rsidRPr="001A76E0">
        <w:rPr>
          <w:sz w:val="20"/>
          <w:szCs w:val="20"/>
        </w:rPr>
        <w:t xml:space="preserve">H2 : </w:t>
      </w:r>
      <w:proofErr w:type="spellStart"/>
      <w:r w:rsidRPr="001A76E0">
        <w:rPr>
          <w:sz w:val="20"/>
          <w:szCs w:val="20"/>
        </w:rPr>
        <w:t>Leverage</w:t>
      </w:r>
      <w:proofErr w:type="spellEnd"/>
      <w:r w:rsidRPr="001A76E0">
        <w:rPr>
          <w:sz w:val="20"/>
          <w:szCs w:val="20"/>
        </w:rPr>
        <w:t xml:space="preserve"> </w:t>
      </w:r>
      <w:proofErr w:type="spellStart"/>
      <w:r w:rsidR="00F5252B">
        <w:rPr>
          <w:sz w:val="20"/>
          <w:szCs w:val="20"/>
        </w:rPr>
        <w:t>Berpengruh</w:t>
      </w:r>
      <w:proofErr w:type="spellEnd"/>
      <w:r w:rsidRPr="001A76E0">
        <w:rPr>
          <w:sz w:val="20"/>
          <w:szCs w:val="20"/>
        </w:rPr>
        <w:t xml:space="preserve"> Terhadap </w:t>
      </w:r>
      <w:proofErr w:type="spellStart"/>
      <w:r w:rsidR="00F5252B">
        <w:rPr>
          <w:sz w:val="20"/>
          <w:szCs w:val="20"/>
        </w:rPr>
        <w:t>Penghindran</w:t>
      </w:r>
      <w:proofErr w:type="spellEnd"/>
      <w:r w:rsidRPr="001A76E0">
        <w:rPr>
          <w:sz w:val="20"/>
          <w:szCs w:val="20"/>
        </w:rPr>
        <w:t xml:space="preserve"> Pajak</w:t>
      </w:r>
    </w:p>
    <w:p w14:paraId="058F14D1" w14:textId="77777777" w:rsidR="002C1177" w:rsidRDefault="002C1177" w:rsidP="00444DDE">
      <w:pPr>
        <w:jc w:val="both"/>
        <w:rPr>
          <w:b/>
          <w:sz w:val="20"/>
          <w:szCs w:val="20"/>
        </w:rPr>
      </w:pPr>
    </w:p>
    <w:p w14:paraId="3B698FDD" w14:textId="4810E0F0" w:rsidR="00444DDE" w:rsidRDefault="001A76E0" w:rsidP="00444DDE">
      <w:pPr>
        <w:jc w:val="both"/>
        <w:rPr>
          <w:b/>
          <w:sz w:val="20"/>
          <w:szCs w:val="20"/>
        </w:rPr>
      </w:pPr>
      <w:r w:rsidRPr="001A76E0">
        <w:rPr>
          <w:b/>
          <w:sz w:val="20"/>
          <w:szCs w:val="20"/>
        </w:rPr>
        <w:t xml:space="preserve">Pengaruh Ukuran Perusahaan terhadap </w:t>
      </w:r>
      <w:proofErr w:type="spellStart"/>
      <w:r w:rsidR="00F5252B">
        <w:rPr>
          <w:b/>
          <w:sz w:val="20"/>
          <w:szCs w:val="20"/>
        </w:rPr>
        <w:t>Penghindran</w:t>
      </w:r>
      <w:proofErr w:type="spellEnd"/>
      <w:r w:rsidRPr="001A76E0">
        <w:rPr>
          <w:b/>
          <w:sz w:val="20"/>
          <w:szCs w:val="20"/>
        </w:rPr>
        <w:t xml:space="preserve"> Pajak</w:t>
      </w:r>
    </w:p>
    <w:p w14:paraId="1F7A62E5" w14:textId="65CBA713" w:rsidR="00933482" w:rsidRDefault="001A76E0" w:rsidP="00444DDE">
      <w:pPr>
        <w:jc w:val="both"/>
        <w:rPr>
          <w:bCs/>
          <w:sz w:val="20"/>
          <w:szCs w:val="20"/>
        </w:rPr>
      </w:pPr>
      <w:r w:rsidRPr="001A76E0">
        <w:rPr>
          <w:bCs/>
          <w:sz w:val="20"/>
          <w:szCs w:val="20"/>
        </w:rPr>
        <w:t xml:space="preserve">Perusahaan dengan ukuran besar cenderung memiliki aset, sumber daya, dan kemampuan finansial yang tinggi, sehingga lebih mampu melakukan perencanaan pajak. Dengan manajemen yang profesional dan laba yang besar, perusahaan besar berpotensi menekan beban pajak melalui strategi tax avoidance. </w:t>
      </w:r>
      <w:proofErr w:type="spellStart"/>
      <w:r w:rsidR="001F6617">
        <w:rPr>
          <w:bCs/>
          <w:sz w:val="20"/>
          <w:szCs w:val="20"/>
        </w:rPr>
        <w:t>Penlitian</w:t>
      </w:r>
      <w:proofErr w:type="spellEnd"/>
      <w:r w:rsidRPr="001A76E0">
        <w:rPr>
          <w:bCs/>
          <w:sz w:val="20"/>
          <w:szCs w:val="20"/>
        </w:rPr>
        <w:t xml:space="preserve"> Tristiawan </w:t>
      </w:r>
      <w:proofErr w:type="spellStart"/>
      <w:r w:rsidRPr="001A76E0">
        <w:rPr>
          <w:bCs/>
          <w:sz w:val="20"/>
          <w:szCs w:val="20"/>
        </w:rPr>
        <w:t>et</w:t>
      </w:r>
      <w:proofErr w:type="spellEnd"/>
      <w:r w:rsidRPr="001A76E0">
        <w:rPr>
          <w:bCs/>
          <w:sz w:val="20"/>
          <w:szCs w:val="20"/>
        </w:rPr>
        <w:t xml:space="preserve"> </w:t>
      </w:r>
      <w:proofErr w:type="spellStart"/>
      <w:r w:rsidRPr="001A76E0">
        <w:rPr>
          <w:bCs/>
          <w:sz w:val="20"/>
          <w:szCs w:val="20"/>
        </w:rPr>
        <w:t>al.</w:t>
      </w:r>
      <w:proofErr w:type="spellEnd"/>
      <w:r w:rsidRPr="001A76E0">
        <w:rPr>
          <w:bCs/>
          <w:sz w:val="20"/>
          <w:szCs w:val="20"/>
        </w:rPr>
        <w:t xml:space="preserve"> (2022) menunjukkan bahwa ukuran perusahaan </w:t>
      </w:r>
      <w:proofErr w:type="spellStart"/>
      <w:r w:rsidR="00F5252B">
        <w:rPr>
          <w:bCs/>
          <w:sz w:val="20"/>
          <w:szCs w:val="20"/>
        </w:rPr>
        <w:t>berpengruh</w:t>
      </w:r>
      <w:proofErr w:type="spellEnd"/>
      <w:r w:rsidRPr="001A76E0">
        <w:rPr>
          <w:bCs/>
          <w:sz w:val="20"/>
          <w:szCs w:val="20"/>
        </w:rPr>
        <w:t xml:space="preserve"> terhadap </w:t>
      </w:r>
      <w:proofErr w:type="spellStart"/>
      <w:r w:rsidR="00F5252B">
        <w:rPr>
          <w:bCs/>
          <w:sz w:val="20"/>
          <w:szCs w:val="20"/>
        </w:rPr>
        <w:t>penghindran</w:t>
      </w:r>
      <w:proofErr w:type="spellEnd"/>
      <w:r w:rsidRPr="001A76E0">
        <w:rPr>
          <w:bCs/>
          <w:sz w:val="20"/>
          <w:szCs w:val="20"/>
        </w:rPr>
        <w:t xml:space="preserve"> pajak.</w:t>
      </w:r>
    </w:p>
    <w:p w14:paraId="6C9F9559" w14:textId="77777777" w:rsidR="002C1177" w:rsidRDefault="002C1177" w:rsidP="00444DDE">
      <w:pPr>
        <w:jc w:val="both"/>
        <w:rPr>
          <w:sz w:val="20"/>
          <w:szCs w:val="20"/>
        </w:rPr>
      </w:pPr>
    </w:p>
    <w:p w14:paraId="421FFBDF" w14:textId="27A4AF3A" w:rsidR="00AB66F1" w:rsidRDefault="001A76E0" w:rsidP="00444DDE">
      <w:pPr>
        <w:jc w:val="both"/>
        <w:rPr>
          <w:sz w:val="20"/>
          <w:szCs w:val="20"/>
        </w:rPr>
      </w:pPr>
      <w:r w:rsidRPr="001A76E0">
        <w:rPr>
          <w:sz w:val="20"/>
          <w:szCs w:val="20"/>
        </w:rPr>
        <w:t xml:space="preserve">H3 : Ukuran Perusahaan </w:t>
      </w:r>
      <w:proofErr w:type="spellStart"/>
      <w:r w:rsidR="00F5252B">
        <w:rPr>
          <w:sz w:val="20"/>
          <w:szCs w:val="20"/>
        </w:rPr>
        <w:t>Berpengruh</w:t>
      </w:r>
      <w:proofErr w:type="spellEnd"/>
      <w:r w:rsidRPr="001A76E0">
        <w:rPr>
          <w:sz w:val="20"/>
          <w:szCs w:val="20"/>
        </w:rPr>
        <w:t xml:space="preserve"> Terhadap </w:t>
      </w:r>
      <w:proofErr w:type="spellStart"/>
      <w:r w:rsidR="00F5252B">
        <w:rPr>
          <w:sz w:val="20"/>
          <w:szCs w:val="20"/>
        </w:rPr>
        <w:t>Penghindran</w:t>
      </w:r>
      <w:proofErr w:type="spellEnd"/>
      <w:r w:rsidRPr="001A76E0">
        <w:rPr>
          <w:sz w:val="20"/>
          <w:szCs w:val="20"/>
        </w:rPr>
        <w:t xml:space="preserve"> Pajak</w:t>
      </w:r>
    </w:p>
    <w:p w14:paraId="691FC45F" w14:textId="02BD561E" w:rsidR="001A76E0" w:rsidRDefault="001A76E0" w:rsidP="00444DDE">
      <w:pPr>
        <w:jc w:val="both"/>
        <w:rPr>
          <w:sz w:val="20"/>
          <w:szCs w:val="20"/>
        </w:rPr>
      </w:pPr>
    </w:p>
    <w:p w14:paraId="349D7C10" w14:textId="693ED97D" w:rsidR="001A76E0" w:rsidRDefault="001A76E0" w:rsidP="00444DDE">
      <w:pPr>
        <w:jc w:val="both"/>
        <w:rPr>
          <w:b/>
          <w:bCs/>
          <w:sz w:val="20"/>
          <w:szCs w:val="20"/>
        </w:rPr>
      </w:pPr>
      <w:r w:rsidRPr="001A76E0">
        <w:rPr>
          <w:b/>
          <w:bCs/>
          <w:sz w:val="20"/>
          <w:szCs w:val="20"/>
        </w:rPr>
        <w:t xml:space="preserve">Pengaruh Pertumbuhan Penjualan terhadap </w:t>
      </w:r>
      <w:proofErr w:type="spellStart"/>
      <w:r w:rsidR="00F5252B">
        <w:rPr>
          <w:b/>
          <w:bCs/>
          <w:sz w:val="20"/>
          <w:szCs w:val="20"/>
        </w:rPr>
        <w:t>Penghindran</w:t>
      </w:r>
      <w:proofErr w:type="spellEnd"/>
      <w:r w:rsidRPr="001A76E0">
        <w:rPr>
          <w:b/>
          <w:bCs/>
          <w:sz w:val="20"/>
          <w:szCs w:val="20"/>
        </w:rPr>
        <w:t xml:space="preserve"> Pajak</w:t>
      </w:r>
    </w:p>
    <w:p w14:paraId="3384A6C8" w14:textId="563B9CB6" w:rsidR="001A76E0" w:rsidRDefault="001A76E0" w:rsidP="00444DDE">
      <w:pPr>
        <w:jc w:val="both"/>
        <w:rPr>
          <w:sz w:val="20"/>
          <w:szCs w:val="20"/>
        </w:rPr>
      </w:pPr>
      <w:r w:rsidRPr="001A76E0">
        <w:rPr>
          <w:sz w:val="20"/>
          <w:szCs w:val="20"/>
        </w:rPr>
        <w:t xml:space="preserve">Pertumbuhan penjualan yang meningkat biasanya diikuti oleh kenaikan laba dan beban pajak, sehingga perusahaan </w:t>
      </w:r>
      <w:proofErr w:type="spellStart"/>
      <w:r w:rsidR="004F7A1B">
        <w:rPr>
          <w:sz w:val="20"/>
          <w:szCs w:val="20"/>
        </w:rPr>
        <w:t>seringkali</w:t>
      </w:r>
      <w:proofErr w:type="spellEnd"/>
      <w:r w:rsidRPr="001A76E0">
        <w:rPr>
          <w:sz w:val="20"/>
          <w:szCs w:val="20"/>
        </w:rPr>
        <w:t xml:space="preserve"> melakukan </w:t>
      </w:r>
      <w:proofErr w:type="spellStart"/>
      <w:r w:rsidR="00F5252B">
        <w:rPr>
          <w:sz w:val="20"/>
          <w:szCs w:val="20"/>
        </w:rPr>
        <w:t>penghindran</w:t>
      </w:r>
      <w:proofErr w:type="spellEnd"/>
      <w:r w:rsidR="004F7A1B">
        <w:rPr>
          <w:sz w:val="20"/>
          <w:szCs w:val="20"/>
        </w:rPr>
        <w:t xml:space="preserve"> pajak</w:t>
      </w:r>
      <w:r w:rsidRPr="001A76E0">
        <w:rPr>
          <w:sz w:val="20"/>
          <w:szCs w:val="20"/>
        </w:rPr>
        <w:t xml:space="preserve"> untuk mengurangi beban pajak tersebut. Namun, </w:t>
      </w:r>
      <w:r w:rsidR="004F7A1B">
        <w:rPr>
          <w:sz w:val="20"/>
          <w:szCs w:val="20"/>
        </w:rPr>
        <w:t>studi yang mengkaji</w:t>
      </w:r>
      <w:r w:rsidRPr="001A76E0">
        <w:rPr>
          <w:sz w:val="20"/>
          <w:szCs w:val="20"/>
        </w:rPr>
        <w:t xml:space="preserve"> </w:t>
      </w:r>
      <w:r w:rsidR="004F7A1B">
        <w:rPr>
          <w:sz w:val="20"/>
          <w:szCs w:val="20"/>
        </w:rPr>
        <w:t>hubungan antara</w:t>
      </w:r>
      <w:r w:rsidRPr="001A76E0">
        <w:rPr>
          <w:sz w:val="20"/>
          <w:szCs w:val="20"/>
        </w:rPr>
        <w:t xml:space="preserve"> pengaruh pertumbuhan penjualan terhadap </w:t>
      </w:r>
      <w:proofErr w:type="spellStart"/>
      <w:r w:rsidR="00F5252B">
        <w:rPr>
          <w:sz w:val="20"/>
          <w:szCs w:val="20"/>
        </w:rPr>
        <w:t>penghindran</w:t>
      </w:r>
      <w:proofErr w:type="spellEnd"/>
      <w:r w:rsidRPr="001A76E0">
        <w:rPr>
          <w:sz w:val="20"/>
          <w:szCs w:val="20"/>
        </w:rPr>
        <w:t xml:space="preserve"> pajak </w:t>
      </w:r>
      <w:r w:rsidR="00DA6AC2">
        <w:rPr>
          <w:sz w:val="20"/>
          <w:szCs w:val="20"/>
        </w:rPr>
        <w:t>memperlihatkan</w:t>
      </w:r>
      <w:r w:rsidRPr="001A76E0">
        <w:rPr>
          <w:sz w:val="20"/>
          <w:szCs w:val="20"/>
        </w:rPr>
        <w:t xml:space="preserve"> hasil yang </w:t>
      </w:r>
      <w:r w:rsidR="00DA6AC2">
        <w:rPr>
          <w:sz w:val="20"/>
          <w:szCs w:val="20"/>
        </w:rPr>
        <w:t>bervariasi</w:t>
      </w:r>
      <w:r w:rsidRPr="001A76E0">
        <w:rPr>
          <w:sz w:val="20"/>
          <w:szCs w:val="20"/>
        </w:rPr>
        <w:t xml:space="preserve">; </w:t>
      </w:r>
      <w:r w:rsidRPr="001A76E0">
        <w:rPr>
          <w:sz w:val="20"/>
          <w:szCs w:val="20"/>
        </w:rPr>
        <w:lastRenderedPageBreak/>
        <w:t xml:space="preserve">Dewinta dan Setiawan (2016) menemukan adanya pengaruh, sementara Christy dan Subagyo (2019) menyatakan tidak ada pengaruh </w:t>
      </w:r>
      <w:proofErr w:type="spellStart"/>
      <w:r w:rsidR="001F6617">
        <w:rPr>
          <w:sz w:val="20"/>
          <w:szCs w:val="20"/>
        </w:rPr>
        <w:t>snigfikan</w:t>
      </w:r>
      <w:proofErr w:type="spellEnd"/>
      <w:r w:rsidRPr="001A76E0">
        <w:rPr>
          <w:sz w:val="20"/>
          <w:szCs w:val="20"/>
        </w:rPr>
        <w:t>.</w:t>
      </w:r>
    </w:p>
    <w:p w14:paraId="2683DA4E" w14:textId="2B5ABAD4" w:rsidR="001A76E0" w:rsidRDefault="001A76E0" w:rsidP="00444DDE">
      <w:pPr>
        <w:jc w:val="both"/>
        <w:rPr>
          <w:sz w:val="20"/>
          <w:szCs w:val="20"/>
        </w:rPr>
      </w:pPr>
    </w:p>
    <w:p w14:paraId="52BE1E59" w14:textId="0A8BAE55" w:rsidR="001A76E0" w:rsidRDefault="001A76E0" w:rsidP="00444DDE">
      <w:pPr>
        <w:jc w:val="both"/>
        <w:rPr>
          <w:sz w:val="20"/>
          <w:szCs w:val="20"/>
        </w:rPr>
      </w:pPr>
      <w:r w:rsidRPr="001A76E0">
        <w:rPr>
          <w:sz w:val="20"/>
          <w:szCs w:val="20"/>
        </w:rPr>
        <w:t xml:space="preserve">H4 : Pertumbuhan Penjualan </w:t>
      </w:r>
      <w:proofErr w:type="spellStart"/>
      <w:r w:rsidR="00F5252B">
        <w:rPr>
          <w:sz w:val="20"/>
          <w:szCs w:val="20"/>
        </w:rPr>
        <w:t>Berpengruh</w:t>
      </w:r>
      <w:proofErr w:type="spellEnd"/>
      <w:r w:rsidRPr="001A76E0">
        <w:rPr>
          <w:sz w:val="20"/>
          <w:szCs w:val="20"/>
        </w:rPr>
        <w:t xml:space="preserve"> Terhadap   </w:t>
      </w:r>
      <w:proofErr w:type="spellStart"/>
      <w:r w:rsidR="00F5252B">
        <w:rPr>
          <w:sz w:val="20"/>
          <w:szCs w:val="20"/>
        </w:rPr>
        <w:t>Penghindran</w:t>
      </w:r>
      <w:proofErr w:type="spellEnd"/>
      <w:r w:rsidRPr="001A76E0">
        <w:rPr>
          <w:sz w:val="20"/>
          <w:szCs w:val="20"/>
        </w:rPr>
        <w:t xml:space="preserve"> Pajak</w:t>
      </w:r>
    </w:p>
    <w:p w14:paraId="187F75DD" w14:textId="77777777" w:rsidR="001A76E0" w:rsidRDefault="001A76E0" w:rsidP="00444DDE">
      <w:pPr>
        <w:jc w:val="both"/>
        <w:rPr>
          <w:sz w:val="20"/>
          <w:szCs w:val="20"/>
        </w:rPr>
      </w:pPr>
    </w:p>
    <w:p w14:paraId="280627CE" w14:textId="77777777" w:rsidR="001A76E0" w:rsidRPr="001A76E0" w:rsidRDefault="001A76E0" w:rsidP="00444DDE">
      <w:pPr>
        <w:jc w:val="both"/>
        <w:rPr>
          <w:sz w:val="20"/>
          <w:szCs w:val="20"/>
        </w:rPr>
      </w:pPr>
    </w:p>
    <w:p w14:paraId="65132AB0" w14:textId="6CD9577B" w:rsidR="004A1272" w:rsidRDefault="00FC6ABE" w:rsidP="00444DDE">
      <w:pPr>
        <w:autoSpaceDE w:val="0"/>
        <w:autoSpaceDN w:val="0"/>
        <w:adjustRightInd w:val="0"/>
        <w:rPr>
          <w:sz w:val="20"/>
          <w:szCs w:val="20"/>
        </w:rPr>
      </w:pPr>
      <w:r>
        <w:rPr>
          <w:sz w:val="20"/>
          <w:szCs w:val="20"/>
        </w:rPr>
        <w:t>Kerangka Konseptual</w:t>
      </w:r>
    </w:p>
    <w:p w14:paraId="46016495" w14:textId="5157C1ED" w:rsidR="00444DDE" w:rsidRPr="00444DDE" w:rsidRDefault="001A76E0" w:rsidP="00CA53FE">
      <w:pPr>
        <w:autoSpaceDE w:val="0"/>
        <w:autoSpaceDN w:val="0"/>
        <w:adjustRightInd w:val="0"/>
        <w:jc w:val="center"/>
        <w:rPr>
          <w:sz w:val="20"/>
          <w:szCs w:val="20"/>
        </w:rPr>
      </w:pPr>
      <w:r w:rsidRPr="001A76E0">
        <w:rPr>
          <w:noProof/>
        </w:rPr>
        <w:drawing>
          <wp:inline distT="0" distB="0" distL="0" distR="0" wp14:anchorId="33524889" wp14:editId="35F69FA8">
            <wp:extent cx="5034915" cy="2470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34915" cy="2470150"/>
                    </a:xfrm>
                    <a:prstGeom prst="rect">
                      <a:avLst/>
                    </a:prstGeom>
                    <a:noFill/>
                    <a:ln>
                      <a:noFill/>
                    </a:ln>
                  </pic:spPr>
                </pic:pic>
              </a:graphicData>
            </a:graphic>
          </wp:inline>
        </w:drawing>
      </w:r>
    </w:p>
    <w:p w14:paraId="5304D78D" w14:textId="77777777" w:rsidR="001A76E0" w:rsidRDefault="001A76E0" w:rsidP="004A1272">
      <w:pPr>
        <w:tabs>
          <w:tab w:val="left" w:pos="7770"/>
        </w:tabs>
        <w:jc w:val="center"/>
        <w:rPr>
          <w:b/>
          <w:i/>
          <w:sz w:val="20"/>
          <w:szCs w:val="20"/>
          <w:lang w:val="fi-FI"/>
        </w:rPr>
      </w:pPr>
    </w:p>
    <w:p w14:paraId="2F6F5EB5" w14:textId="2EB78F65" w:rsidR="004A1272" w:rsidRPr="00CA7A58" w:rsidRDefault="004A1272" w:rsidP="004A1272">
      <w:pPr>
        <w:tabs>
          <w:tab w:val="left" w:pos="7770"/>
        </w:tabs>
        <w:jc w:val="center"/>
        <w:rPr>
          <w:b/>
          <w:i/>
          <w:sz w:val="20"/>
          <w:szCs w:val="20"/>
          <w:lang w:val="fi-FI"/>
        </w:rPr>
      </w:pPr>
      <w:r w:rsidRPr="00CA7A58">
        <w:rPr>
          <w:b/>
          <w:i/>
          <w:sz w:val="20"/>
          <w:szCs w:val="20"/>
          <w:lang w:val="fi-FI"/>
        </w:rPr>
        <w:t>Gambar 1.</w:t>
      </w:r>
    </w:p>
    <w:p w14:paraId="53692D91" w14:textId="7AB3ECB5" w:rsidR="00A56C23" w:rsidRPr="004A1272" w:rsidRDefault="004A1272" w:rsidP="004A1272">
      <w:pPr>
        <w:tabs>
          <w:tab w:val="left" w:pos="7770"/>
        </w:tabs>
        <w:jc w:val="center"/>
        <w:rPr>
          <w:b/>
          <w:i/>
          <w:sz w:val="20"/>
          <w:szCs w:val="20"/>
          <w:lang w:val="fi-FI"/>
        </w:rPr>
      </w:pPr>
      <w:r w:rsidRPr="001B6735">
        <w:rPr>
          <w:b/>
          <w:i/>
          <w:sz w:val="20"/>
          <w:szCs w:val="20"/>
          <w:lang w:val="fi-FI"/>
        </w:rPr>
        <w:t xml:space="preserve">Kerangka Konsep </w:t>
      </w:r>
      <w:r w:rsidR="001F6617">
        <w:rPr>
          <w:b/>
          <w:i/>
          <w:sz w:val="20"/>
          <w:szCs w:val="20"/>
          <w:lang w:val="fi-FI"/>
        </w:rPr>
        <w:t>Penlitian</w:t>
      </w:r>
    </w:p>
    <w:p w14:paraId="0505F756" w14:textId="77777777" w:rsidR="00953F53" w:rsidRPr="006C7A28" w:rsidRDefault="00953F53">
      <w:pPr>
        <w:pStyle w:val="Heading1"/>
        <w:tabs>
          <w:tab w:val="left" w:pos="0"/>
        </w:tabs>
        <w:rPr>
          <w:sz w:val="24"/>
        </w:rPr>
      </w:pPr>
      <w:r w:rsidRPr="006C7A28">
        <w:rPr>
          <w:sz w:val="24"/>
        </w:rPr>
        <w:t xml:space="preserve">II. </w:t>
      </w:r>
      <w:r w:rsidR="00C01B0D">
        <w:rPr>
          <w:sz w:val="24"/>
          <w:lang w:val="en-ID"/>
        </w:rPr>
        <w:t>Metode</w:t>
      </w:r>
    </w:p>
    <w:p w14:paraId="28C5E41B" w14:textId="2D385F41" w:rsidR="00444DDE" w:rsidRPr="003A7504" w:rsidRDefault="00444DDE" w:rsidP="00444DDE">
      <w:pPr>
        <w:tabs>
          <w:tab w:val="left" w:pos="7770"/>
        </w:tabs>
        <w:jc w:val="both"/>
        <w:rPr>
          <w:b/>
          <w:sz w:val="20"/>
          <w:szCs w:val="20"/>
        </w:rPr>
      </w:pPr>
      <w:r w:rsidRPr="00745D91">
        <w:rPr>
          <w:b/>
          <w:sz w:val="20"/>
          <w:szCs w:val="20"/>
        </w:rPr>
        <w:t xml:space="preserve">Jenis </w:t>
      </w:r>
      <w:proofErr w:type="spellStart"/>
      <w:r w:rsidR="001F6617">
        <w:rPr>
          <w:b/>
          <w:sz w:val="20"/>
          <w:szCs w:val="20"/>
        </w:rPr>
        <w:t>Penlitian</w:t>
      </w:r>
      <w:proofErr w:type="spellEnd"/>
      <w:r>
        <w:rPr>
          <w:b/>
          <w:sz w:val="20"/>
          <w:szCs w:val="20"/>
        </w:rPr>
        <w:t xml:space="preserve"> dan Sumber Data</w:t>
      </w:r>
    </w:p>
    <w:p w14:paraId="4ACCB633" w14:textId="2D66661F" w:rsidR="00444DDE" w:rsidRDefault="00444DDE" w:rsidP="00444DDE">
      <w:pPr>
        <w:jc w:val="both"/>
        <w:rPr>
          <w:sz w:val="20"/>
          <w:szCs w:val="20"/>
        </w:rPr>
      </w:pPr>
      <w:r>
        <w:rPr>
          <w:sz w:val="20"/>
          <w:szCs w:val="20"/>
        </w:rPr>
        <w:tab/>
      </w:r>
      <w:r w:rsidR="001A76E0" w:rsidRPr="001A76E0">
        <w:rPr>
          <w:sz w:val="20"/>
          <w:szCs w:val="20"/>
        </w:rPr>
        <w:t xml:space="preserve">Jenis </w:t>
      </w:r>
      <w:proofErr w:type="spellStart"/>
      <w:r w:rsidR="001F6617">
        <w:rPr>
          <w:sz w:val="20"/>
          <w:szCs w:val="20"/>
        </w:rPr>
        <w:t>penlitian</w:t>
      </w:r>
      <w:proofErr w:type="spellEnd"/>
      <w:r w:rsidR="001A76E0" w:rsidRPr="001A76E0">
        <w:rPr>
          <w:sz w:val="20"/>
          <w:szCs w:val="20"/>
        </w:rPr>
        <w:t xml:space="preserve"> yang digunakan </w:t>
      </w:r>
      <w:r w:rsidR="001F00A2">
        <w:rPr>
          <w:sz w:val="20"/>
          <w:szCs w:val="20"/>
        </w:rPr>
        <w:t>merupakan</w:t>
      </w:r>
      <w:r w:rsidR="001A76E0" w:rsidRPr="001A76E0">
        <w:rPr>
          <w:sz w:val="20"/>
          <w:szCs w:val="20"/>
        </w:rPr>
        <w:t xml:space="preserve"> </w:t>
      </w:r>
      <w:proofErr w:type="spellStart"/>
      <w:r w:rsidR="001F6617">
        <w:rPr>
          <w:sz w:val="20"/>
          <w:szCs w:val="20"/>
        </w:rPr>
        <w:t>penlitian</w:t>
      </w:r>
      <w:proofErr w:type="spellEnd"/>
      <w:r w:rsidR="001A76E0" w:rsidRPr="001A76E0">
        <w:rPr>
          <w:sz w:val="20"/>
          <w:szCs w:val="20"/>
        </w:rPr>
        <w:t xml:space="preserve"> kuantitatif. Data yang dihasilkan dari </w:t>
      </w:r>
      <w:proofErr w:type="spellStart"/>
      <w:r w:rsidR="001F6617">
        <w:rPr>
          <w:sz w:val="20"/>
          <w:szCs w:val="20"/>
        </w:rPr>
        <w:t>penlitian</w:t>
      </w:r>
      <w:proofErr w:type="spellEnd"/>
      <w:r w:rsidR="001A76E0" w:rsidRPr="001A76E0">
        <w:rPr>
          <w:sz w:val="20"/>
          <w:szCs w:val="20"/>
        </w:rPr>
        <w:t xml:space="preserve"> yaitu berupa angka dan analisis yang digunakan yaitu analisis statistik. Data yang digunakan</w:t>
      </w:r>
      <w:r w:rsidR="001F00A2">
        <w:rPr>
          <w:sz w:val="20"/>
          <w:szCs w:val="20"/>
        </w:rPr>
        <w:t xml:space="preserve"> adalah</w:t>
      </w:r>
      <w:r w:rsidR="001A76E0" w:rsidRPr="001A76E0">
        <w:rPr>
          <w:sz w:val="20"/>
          <w:szCs w:val="20"/>
        </w:rPr>
        <w:t xml:space="preserve"> data sekunder, yang diperoleh dari laporan keuangan tahunan perusahaan sektor Consumer Goods yang terdaftar di Bursa Efek Indonesia Periode 2018-2022.</w:t>
      </w:r>
    </w:p>
    <w:p w14:paraId="2A76ACED" w14:textId="77777777" w:rsidR="00444DDE" w:rsidRPr="007F2D14" w:rsidRDefault="00444DDE" w:rsidP="00444DDE">
      <w:pPr>
        <w:tabs>
          <w:tab w:val="left" w:pos="7770"/>
        </w:tabs>
        <w:jc w:val="both"/>
        <w:rPr>
          <w:b/>
          <w:bCs/>
          <w:sz w:val="20"/>
          <w:szCs w:val="20"/>
        </w:rPr>
      </w:pPr>
      <w:r w:rsidRPr="007F2D14">
        <w:rPr>
          <w:b/>
          <w:bCs/>
          <w:sz w:val="20"/>
          <w:szCs w:val="20"/>
        </w:rPr>
        <w:t>Teknik Pengumpulan Data</w:t>
      </w:r>
    </w:p>
    <w:p w14:paraId="43677491" w14:textId="5D56C587" w:rsidR="00933482" w:rsidRDefault="00444DDE" w:rsidP="00933482">
      <w:pPr>
        <w:tabs>
          <w:tab w:val="left" w:pos="0"/>
        </w:tabs>
        <w:ind w:firstLine="426"/>
        <w:jc w:val="both"/>
        <w:rPr>
          <w:sz w:val="20"/>
          <w:szCs w:val="20"/>
        </w:rPr>
      </w:pPr>
      <w:r>
        <w:rPr>
          <w:sz w:val="20"/>
          <w:szCs w:val="20"/>
        </w:rPr>
        <w:tab/>
      </w:r>
      <w:r w:rsidR="000C27C7" w:rsidRPr="00943D51">
        <w:rPr>
          <w:sz w:val="20"/>
          <w:szCs w:val="20"/>
        </w:rPr>
        <w:t>T</w:t>
      </w:r>
      <w:r w:rsidR="000C27C7" w:rsidRPr="000C27C7">
        <w:rPr>
          <w:sz w:val="20"/>
          <w:szCs w:val="20"/>
        </w:rPr>
        <w:t xml:space="preserve">eknik pengumpulan data </w:t>
      </w:r>
      <w:r w:rsidR="000C27C7" w:rsidRPr="00943D51">
        <w:rPr>
          <w:sz w:val="20"/>
          <w:szCs w:val="20"/>
        </w:rPr>
        <w:t xml:space="preserve">dalam </w:t>
      </w:r>
      <w:proofErr w:type="spellStart"/>
      <w:r w:rsidR="001F6617">
        <w:rPr>
          <w:sz w:val="20"/>
          <w:szCs w:val="20"/>
        </w:rPr>
        <w:t>penlitian</w:t>
      </w:r>
      <w:proofErr w:type="spellEnd"/>
      <w:r w:rsidR="000C27C7" w:rsidRPr="00943D51">
        <w:rPr>
          <w:sz w:val="20"/>
          <w:szCs w:val="20"/>
        </w:rPr>
        <w:t xml:space="preserve"> ini </w:t>
      </w:r>
      <w:r w:rsidR="001F00A2">
        <w:rPr>
          <w:sz w:val="20"/>
          <w:szCs w:val="20"/>
        </w:rPr>
        <w:t>menerapkan</w:t>
      </w:r>
      <w:r w:rsidR="000C27C7" w:rsidRPr="000C27C7">
        <w:rPr>
          <w:sz w:val="20"/>
          <w:szCs w:val="20"/>
        </w:rPr>
        <w:t xml:space="preserve"> metode dokumentasi dengan </w:t>
      </w:r>
      <w:r w:rsidR="001F00A2">
        <w:rPr>
          <w:sz w:val="20"/>
          <w:szCs w:val="20"/>
        </w:rPr>
        <w:t xml:space="preserve">cara </w:t>
      </w:r>
      <w:r w:rsidR="000C27C7" w:rsidRPr="000C27C7">
        <w:rPr>
          <w:sz w:val="20"/>
          <w:szCs w:val="20"/>
        </w:rPr>
        <w:t>mengumpulkan, mencatat dan menganalisis data sekunder</w:t>
      </w:r>
      <w:r w:rsidR="001F00A2">
        <w:rPr>
          <w:sz w:val="20"/>
          <w:szCs w:val="20"/>
        </w:rPr>
        <w:t xml:space="preserve"> yang</w:t>
      </w:r>
      <w:r w:rsidR="000C27C7" w:rsidRPr="000C27C7">
        <w:rPr>
          <w:sz w:val="20"/>
          <w:szCs w:val="20"/>
        </w:rPr>
        <w:t xml:space="preserve"> berupa laporan keuangan tahunan perusahaan Consumer Goods yang terdaftar di Bursa Efek Indonesia Periode 2018-2022 yang diperoleh dari Galeri Bursa Efek Indonesia di Universitas Muhammadiyah Sidoarjo. Hasil dari pengumpulan data sekunder tersebut lalu akan dianalisis dan diolah untuk menguji hipotesis yang telah dikembangkan.</w:t>
      </w:r>
    </w:p>
    <w:p w14:paraId="47ADB610" w14:textId="33BF0D21" w:rsidR="00444DDE" w:rsidRPr="00745D91" w:rsidRDefault="00444DDE" w:rsidP="00933482">
      <w:pPr>
        <w:tabs>
          <w:tab w:val="left" w:pos="0"/>
        </w:tabs>
        <w:jc w:val="both"/>
        <w:rPr>
          <w:b/>
          <w:sz w:val="20"/>
          <w:szCs w:val="20"/>
        </w:rPr>
      </w:pPr>
      <w:r w:rsidRPr="00745D91">
        <w:rPr>
          <w:b/>
          <w:sz w:val="20"/>
          <w:szCs w:val="20"/>
        </w:rPr>
        <w:t xml:space="preserve">Populasi dan Sampel  </w:t>
      </w:r>
    </w:p>
    <w:p w14:paraId="6E2E624B" w14:textId="34C4E95E" w:rsidR="00444DDE" w:rsidRPr="00C03FFC" w:rsidRDefault="00444DDE" w:rsidP="00444DDE">
      <w:pPr>
        <w:tabs>
          <w:tab w:val="left" w:pos="0"/>
        </w:tabs>
        <w:jc w:val="both"/>
        <w:rPr>
          <w:sz w:val="20"/>
          <w:szCs w:val="20"/>
        </w:rPr>
      </w:pPr>
      <w:r>
        <w:rPr>
          <w:sz w:val="20"/>
          <w:szCs w:val="20"/>
        </w:rPr>
        <w:tab/>
      </w:r>
      <w:r w:rsidR="000C27C7" w:rsidRPr="000C27C7">
        <w:rPr>
          <w:sz w:val="20"/>
          <w:szCs w:val="20"/>
        </w:rPr>
        <w:t xml:space="preserve">Populasi </w:t>
      </w:r>
      <w:r w:rsidR="00A55AA3" w:rsidRPr="00A55AA3">
        <w:rPr>
          <w:sz w:val="20"/>
          <w:szCs w:val="20"/>
        </w:rPr>
        <w:t>yang dianalisis dalam studi ini terdiri dari perusahaan yang bergerak di bidang Barang Konsumsi dan terdaftar di Bursa Efek Indonesia selama tahun 2018</w:t>
      </w:r>
      <w:r w:rsidR="00A55AA3">
        <w:rPr>
          <w:sz w:val="20"/>
          <w:szCs w:val="20"/>
        </w:rPr>
        <w:t>-</w:t>
      </w:r>
      <w:r w:rsidR="00A55AA3" w:rsidRPr="00A55AA3">
        <w:rPr>
          <w:sz w:val="20"/>
          <w:szCs w:val="20"/>
        </w:rPr>
        <w:t xml:space="preserve">2022, dengan total sebanyak 58 perusahaan. Metode pemilihan sampel yang diterapkan adalah </w:t>
      </w:r>
      <w:proofErr w:type="spellStart"/>
      <w:r w:rsidR="00A55AA3" w:rsidRPr="00A55AA3">
        <w:rPr>
          <w:sz w:val="20"/>
          <w:szCs w:val="20"/>
        </w:rPr>
        <w:t>purposive</w:t>
      </w:r>
      <w:proofErr w:type="spellEnd"/>
      <w:r w:rsidR="00A55AA3" w:rsidRPr="00A55AA3">
        <w:rPr>
          <w:sz w:val="20"/>
          <w:szCs w:val="20"/>
        </w:rPr>
        <w:t xml:space="preserve"> sampling. Kriteria untuk menentukan sampel dalam </w:t>
      </w:r>
      <w:proofErr w:type="spellStart"/>
      <w:r w:rsidR="001F6617">
        <w:rPr>
          <w:sz w:val="20"/>
          <w:szCs w:val="20"/>
        </w:rPr>
        <w:t>penlitian</w:t>
      </w:r>
      <w:proofErr w:type="spellEnd"/>
      <w:r w:rsidR="00A55AA3" w:rsidRPr="00A55AA3">
        <w:rPr>
          <w:sz w:val="20"/>
          <w:szCs w:val="20"/>
        </w:rPr>
        <w:t xml:space="preserve"> ini adalah:</w:t>
      </w:r>
    </w:p>
    <w:p w14:paraId="08A5CFD1" w14:textId="77777777" w:rsidR="004A1272" w:rsidRPr="00444DDE" w:rsidRDefault="004A1272" w:rsidP="004A1272">
      <w:pPr>
        <w:pStyle w:val="ListParagraph"/>
        <w:tabs>
          <w:tab w:val="left" w:pos="7770"/>
        </w:tabs>
        <w:ind w:left="0"/>
        <w:jc w:val="both"/>
        <w:rPr>
          <w:bCs/>
          <w:sz w:val="20"/>
          <w:szCs w:val="20"/>
        </w:rPr>
      </w:pPr>
    </w:p>
    <w:p w14:paraId="7624B9CA" w14:textId="1677BDB8" w:rsidR="005265F5" w:rsidRPr="00D33C12" w:rsidRDefault="00AB66F1" w:rsidP="00AB66F1">
      <w:pPr>
        <w:pStyle w:val="ListParagraph"/>
        <w:ind w:left="0"/>
        <w:rPr>
          <w:b/>
          <w:bCs/>
          <w:sz w:val="20"/>
          <w:szCs w:val="20"/>
        </w:rPr>
      </w:pPr>
      <w:r>
        <w:rPr>
          <w:b/>
          <w:bCs/>
          <w:sz w:val="20"/>
          <w:szCs w:val="20"/>
        </w:rPr>
        <w:tab/>
      </w:r>
      <w:r w:rsidR="005265F5" w:rsidRPr="00D33C12">
        <w:rPr>
          <w:b/>
          <w:bCs/>
          <w:sz w:val="20"/>
          <w:szCs w:val="20"/>
        </w:rPr>
        <w:t xml:space="preserve">Tabel 1. Kreteria dan Jumlah Sampel </w:t>
      </w:r>
      <w:proofErr w:type="spellStart"/>
      <w:r w:rsidR="001F6617">
        <w:rPr>
          <w:b/>
          <w:bCs/>
          <w:sz w:val="20"/>
          <w:szCs w:val="20"/>
        </w:rPr>
        <w:t>Penlitian</w:t>
      </w:r>
      <w:proofErr w:type="spellEnd"/>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7"/>
        <w:gridCol w:w="3583"/>
      </w:tblGrid>
      <w:tr w:rsidR="00444DDE" w:rsidRPr="00945285" w14:paraId="50B5D05B" w14:textId="77777777" w:rsidTr="00444DDE">
        <w:tc>
          <w:tcPr>
            <w:tcW w:w="3086" w:type="pct"/>
            <w:tcBorders>
              <w:top w:val="single" w:sz="4" w:space="0" w:color="auto"/>
              <w:bottom w:val="single" w:sz="4" w:space="0" w:color="auto"/>
            </w:tcBorders>
            <w:hideMark/>
          </w:tcPr>
          <w:p w14:paraId="51A6119F" w14:textId="77777777" w:rsidR="00444DDE" w:rsidRPr="00481605" w:rsidRDefault="00444DDE" w:rsidP="003C7436">
            <w:pPr>
              <w:tabs>
                <w:tab w:val="left" w:pos="7770"/>
              </w:tabs>
              <w:jc w:val="both"/>
              <w:rPr>
                <w:rFonts w:ascii="Times New Roman" w:hAnsi="Times New Roman" w:cs="Times New Roman"/>
                <w:b/>
                <w:bCs/>
                <w:sz w:val="20"/>
                <w:szCs w:val="20"/>
              </w:rPr>
            </w:pPr>
            <w:bookmarkStart w:id="1" w:name="_Hlk175072324"/>
            <w:r w:rsidRPr="00481605">
              <w:rPr>
                <w:rFonts w:ascii="Times New Roman" w:hAnsi="Times New Roman" w:cs="Times New Roman"/>
                <w:b/>
                <w:bCs/>
                <w:sz w:val="20"/>
                <w:szCs w:val="20"/>
              </w:rPr>
              <w:t>Keterangan</w:t>
            </w:r>
          </w:p>
        </w:tc>
        <w:tc>
          <w:tcPr>
            <w:tcW w:w="1914" w:type="pct"/>
            <w:tcBorders>
              <w:top w:val="single" w:sz="4" w:space="0" w:color="auto"/>
              <w:bottom w:val="single" w:sz="4" w:space="0" w:color="auto"/>
            </w:tcBorders>
            <w:hideMark/>
          </w:tcPr>
          <w:p w14:paraId="6AFEEC22" w14:textId="77777777" w:rsidR="00444DDE" w:rsidRPr="00945285" w:rsidRDefault="00444DDE" w:rsidP="003C7436">
            <w:pPr>
              <w:tabs>
                <w:tab w:val="left" w:pos="7770"/>
              </w:tabs>
              <w:jc w:val="center"/>
              <w:rPr>
                <w:rFonts w:ascii="Times New Roman" w:hAnsi="Times New Roman" w:cs="Times New Roman"/>
                <w:sz w:val="20"/>
                <w:szCs w:val="20"/>
              </w:rPr>
            </w:pPr>
            <w:r w:rsidRPr="00945285">
              <w:rPr>
                <w:rFonts w:ascii="Times New Roman" w:hAnsi="Times New Roman" w:cs="Times New Roman"/>
                <w:sz w:val="20"/>
                <w:szCs w:val="20"/>
              </w:rPr>
              <w:t>Jumlah</w:t>
            </w:r>
          </w:p>
        </w:tc>
      </w:tr>
      <w:tr w:rsidR="00444DDE" w:rsidRPr="00945285" w14:paraId="3BEA645F" w14:textId="77777777" w:rsidTr="00444DDE">
        <w:tc>
          <w:tcPr>
            <w:tcW w:w="3086" w:type="pct"/>
            <w:hideMark/>
          </w:tcPr>
          <w:p w14:paraId="66292C2A" w14:textId="3AA4E187" w:rsidR="00444DDE" w:rsidRPr="005D1F96" w:rsidRDefault="00444DDE" w:rsidP="003C7436">
            <w:pPr>
              <w:tabs>
                <w:tab w:val="left" w:pos="7770"/>
              </w:tabs>
              <w:jc w:val="both"/>
              <w:rPr>
                <w:rFonts w:ascii="Times New Roman" w:hAnsi="Times New Roman" w:cs="Times New Roman"/>
                <w:sz w:val="20"/>
                <w:szCs w:val="20"/>
                <w:lang w:val="en-ID"/>
              </w:rPr>
            </w:pPr>
            <w:r w:rsidRPr="005D1F96">
              <w:rPr>
                <w:rFonts w:ascii="Times New Roman" w:hAnsi="Times New Roman" w:cs="Times New Roman"/>
                <w:sz w:val="20"/>
                <w:szCs w:val="20"/>
                <w:lang w:val="en-ID"/>
              </w:rPr>
              <w:t xml:space="preserve">1. </w:t>
            </w:r>
            <w:r w:rsidR="000C27C7" w:rsidRPr="000C27C7">
              <w:rPr>
                <w:rFonts w:ascii="Times New Roman" w:hAnsi="Times New Roman" w:cs="Times New Roman"/>
                <w:sz w:val="20"/>
                <w:szCs w:val="20"/>
                <w:lang w:val="en-ID"/>
              </w:rPr>
              <w:t xml:space="preserve">Perusahaan Consumer Goods yang </w:t>
            </w:r>
            <w:proofErr w:type="spellStart"/>
            <w:r w:rsidR="000C27C7" w:rsidRPr="000C27C7">
              <w:rPr>
                <w:rFonts w:ascii="Times New Roman" w:hAnsi="Times New Roman" w:cs="Times New Roman"/>
                <w:sz w:val="20"/>
                <w:szCs w:val="20"/>
                <w:lang w:val="en-ID"/>
              </w:rPr>
              <w:t>terdaftar</w:t>
            </w:r>
            <w:proofErr w:type="spellEnd"/>
            <w:r w:rsidR="000C27C7" w:rsidRPr="000C27C7">
              <w:rPr>
                <w:rFonts w:ascii="Times New Roman" w:hAnsi="Times New Roman" w:cs="Times New Roman"/>
                <w:sz w:val="20"/>
                <w:szCs w:val="20"/>
                <w:lang w:val="en-ID"/>
              </w:rPr>
              <w:t xml:space="preserve"> di Bursa </w:t>
            </w:r>
            <w:proofErr w:type="spellStart"/>
            <w:r w:rsidR="000C27C7" w:rsidRPr="000C27C7">
              <w:rPr>
                <w:rFonts w:ascii="Times New Roman" w:hAnsi="Times New Roman" w:cs="Times New Roman"/>
                <w:sz w:val="20"/>
                <w:szCs w:val="20"/>
                <w:lang w:val="en-ID"/>
              </w:rPr>
              <w:t>Efek</w:t>
            </w:r>
            <w:proofErr w:type="spellEnd"/>
            <w:r w:rsidR="000C27C7" w:rsidRPr="000C27C7">
              <w:rPr>
                <w:rFonts w:ascii="Times New Roman" w:hAnsi="Times New Roman" w:cs="Times New Roman"/>
                <w:sz w:val="20"/>
                <w:szCs w:val="20"/>
                <w:lang w:val="en-ID"/>
              </w:rPr>
              <w:t xml:space="preserve"> Indonesia (BEI) </w:t>
            </w:r>
            <w:proofErr w:type="spellStart"/>
            <w:r w:rsidR="000C27C7" w:rsidRPr="000C27C7">
              <w:rPr>
                <w:rFonts w:ascii="Times New Roman" w:hAnsi="Times New Roman" w:cs="Times New Roman"/>
                <w:sz w:val="20"/>
                <w:szCs w:val="20"/>
                <w:lang w:val="en-ID"/>
              </w:rPr>
              <w:t>periode</w:t>
            </w:r>
            <w:proofErr w:type="spellEnd"/>
            <w:r w:rsidR="000C27C7" w:rsidRPr="000C27C7">
              <w:rPr>
                <w:rFonts w:ascii="Times New Roman" w:hAnsi="Times New Roman" w:cs="Times New Roman"/>
                <w:sz w:val="20"/>
                <w:szCs w:val="20"/>
                <w:lang w:val="en-ID"/>
              </w:rPr>
              <w:t xml:space="preserve"> 2018-2022.</w:t>
            </w:r>
          </w:p>
        </w:tc>
        <w:tc>
          <w:tcPr>
            <w:tcW w:w="1914" w:type="pct"/>
            <w:hideMark/>
          </w:tcPr>
          <w:p w14:paraId="54903913" w14:textId="2D2EE127" w:rsidR="00444DDE" w:rsidRPr="00945285" w:rsidRDefault="00444DDE" w:rsidP="003C7436">
            <w:pPr>
              <w:tabs>
                <w:tab w:val="left" w:pos="7770"/>
              </w:tabs>
              <w:jc w:val="center"/>
              <w:rPr>
                <w:rFonts w:ascii="Times New Roman" w:hAnsi="Times New Roman" w:cs="Times New Roman"/>
                <w:sz w:val="20"/>
                <w:szCs w:val="20"/>
              </w:rPr>
            </w:pPr>
            <w:r w:rsidRPr="00945285">
              <w:rPr>
                <w:rFonts w:ascii="Times New Roman" w:hAnsi="Times New Roman" w:cs="Times New Roman"/>
                <w:sz w:val="20"/>
                <w:szCs w:val="20"/>
              </w:rPr>
              <w:t>(</w:t>
            </w:r>
            <w:r w:rsidR="000C27C7">
              <w:rPr>
                <w:rFonts w:ascii="Times New Roman" w:hAnsi="Times New Roman" w:cs="Times New Roman"/>
                <w:sz w:val="20"/>
                <w:szCs w:val="20"/>
                <w:lang w:val="en-GB"/>
              </w:rPr>
              <w:t>58</w:t>
            </w:r>
            <w:r w:rsidRPr="00945285">
              <w:rPr>
                <w:rFonts w:ascii="Times New Roman" w:hAnsi="Times New Roman" w:cs="Times New Roman"/>
                <w:sz w:val="20"/>
                <w:szCs w:val="20"/>
              </w:rPr>
              <w:t>)</w:t>
            </w:r>
          </w:p>
        </w:tc>
      </w:tr>
      <w:tr w:rsidR="00444DDE" w:rsidRPr="00945285" w14:paraId="77FD992F" w14:textId="77777777" w:rsidTr="00444DDE">
        <w:tc>
          <w:tcPr>
            <w:tcW w:w="3086" w:type="pct"/>
            <w:hideMark/>
          </w:tcPr>
          <w:p w14:paraId="2A195B84" w14:textId="0CFB8353" w:rsidR="00444DDE" w:rsidRPr="00945285" w:rsidRDefault="00444DDE" w:rsidP="003C7436">
            <w:pPr>
              <w:tabs>
                <w:tab w:val="left" w:pos="7770"/>
              </w:tabs>
              <w:jc w:val="both"/>
              <w:rPr>
                <w:rFonts w:ascii="Times New Roman" w:hAnsi="Times New Roman" w:cs="Times New Roman"/>
                <w:sz w:val="20"/>
                <w:szCs w:val="20"/>
              </w:rPr>
            </w:pPr>
            <w:r w:rsidRPr="00945285">
              <w:rPr>
                <w:rFonts w:ascii="Times New Roman" w:hAnsi="Times New Roman" w:cs="Times New Roman"/>
                <w:sz w:val="20"/>
                <w:szCs w:val="20"/>
              </w:rPr>
              <w:t>2.</w:t>
            </w:r>
            <w:r w:rsidR="00CA53FE">
              <w:rPr>
                <w:rFonts w:ascii="Times New Roman" w:hAnsi="Times New Roman" w:cs="Times New Roman"/>
                <w:sz w:val="20"/>
                <w:szCs w:val="20"/>
              </w:rPr>
              <w:t xml:space="preserve"> </w:t>
            </w:r>
            <w:r w:rsidR="000C27C7" w:rsidRPr="000C27C7">
              <w:rPr>
                <w:rFonts w:ascii="Times New Roman" w:hAnsi="Times New Roman" w:cs="Times New Roman"/>
                <w:sz w:val="20"/>
                <w:szCs w:val="20"/>
              </w:rPr>
              <w:t>Perusahaan Consumer Goods yang tidak menerbitkan dan mempublikasikan laporan keuangannya di Bursa Efek Indonesia selama periode 2018-2022.</w:t>
            </w:r>
          </w:p>
        </w:tc>
        <w:tc>
          <w:tcPr>
            <w:tcW w:w="1914" w:type="pct"/>
            <w:hideMark/>
          </w:tcPr>
          <w:p w14:paraId="29D8A9FA" w14:textId="7A805C59" w:rsidR="00444DDE" w:rsidRPr="00945285" w:rsidRDefault="00444DDE" w:rsidP="003C7436">
            <w:pPr>
              <w:tabs>
                <w:tab w:val="left" w:pos="7770"/>
              </w:tabs>
              <w:jc w:val="center"/>
              <w:rPr>
                <w:rFonts w:ascii="Times New Roman" w:hAnsi="Times New Roman" w:cs="Times New Roman"/>
                <w:sz w:val="20"/>
                <w:szCs w:val="20"/>
              </w:rPr>
            </w:pPr>
            <w:r w:rsidRPr="00945285">
              <w:rPr>
                <w:rFonts w:ascii="Times New Roman" w:hAnsi="Times New Roman" w:cs="Times New Roman"/>
                <w:sz w:val="20"/>
                <w:szCs w:val="20"/>
              </w:rPr>
              <w:t>(</w:t>
            </w:r>
            <w:r w:rsidR="000C27C7">
              <w:rPr>
                <w:rFonts w:ascii="Times New Roman" w:hAnsi="Times New Roman" w:cs="Times New Roman"/>
                <w:sz w:val="20"/>
                <w:szCs w:val="20"/>
                <w:lang w:val="en-GB"/>
              </w:rPr>
              <w:t>3</w:t>
            </w:r>
            <w:r w:rsidR="00CA53FE">
              <w:rPr>
                <w:rFonts w:ascii="Times New Roman" w:hAnsi="Times New Roman" w:cs="Times New Roman"/>
                <w:sz w:val="20"/>
                <w:szCs w:val="20"/>
              </w:rPr>
              <w:t>9</w:t>
            </w:r>
            <w:r w:rsidRPr="00945285">
              <w:rPr>
                <w:rFonts w:ascii="Times New Roman" w:hAnsi="Times New Roman" w:cs="Times New Roman"/>
                <w:sz w:val="20"/>
                <w:szCs w:val="20"/>
              </w:rPr>
              <w:t>)</w:t>
            </w:r>
          </w:p>
        </w:tc>
      </w:tr>
      <w:tr w:rsidR="00444DDE" w:rsidRPr="00945285" w14:paraId="25178298" w14:textId="77777777" w:rsidTr="00444DDE">
        <w:trPr>
          <w:trHeight w:val="549"/>
        </w:trPr>
        <w:tc>
          <w:tcPr>
            <w:tcW w:w="3086" w:type="pct"/>
            <w:hideMark/>
          </w:tcPr>
          <w:p w14:paraId="56EA9736" w14:textId="00C4D8CD" w:rsidR="00444DDE" w:rsidRPr="005D1F96" w:rsidRDefault="00444DDE" w:rsidP="003C7436">
            <w:pPr>
              <w:tabs>
                <w:tab w:val="left" w:pos="7770"/>
              </w:tabs>
              <w:jc w:val="both"/>
              <w:rPr>
                <w:rFonts w:ascii="Times New Roman" w:hAnsi="Times New Roman" w:cs="Times New Roman"/>
                <w:sz w:val="20"/>
                <w:szCs w:val="20"/>
              </w:rPr>
            </w:pPr>
            <w:r w:rsidRPr="005D1F96">
              <w:rPr>
                <w:rFonts w:ascii="Times New Roman" w:hAnsi="Times New Roman" w:cs="Times New Roman"/>
                <w:sz w:val="20"/>
                <w:szCs w:val="20"/>
              </w:rPr>
              <w:t xml:space="preserve">3. </w:t>
            </w:r>
            <w:r w:rsidR="000C27C7" w:rsidRPr="000C27C7">
              <w:rPr>
                <w:rFonts w:ascii="Times New Roman" w:hAnsi="Times New Roman" w:cs="Times New Roman"/>
                <w:sz w:val="20"/>
                <w:szCs w:val="20"/>
              </w:rPr>
              <w:t xml:space="preserve">Perusahaan memiliki informasi yang lengkap terkait variabel- variabel yang digunakan dalam </w:t>
            </w:r>
            <w:proofErr w:type="spellStart"/>
            <w:r w:rsidR="001F6617">
              <w:rPr>
                <w:rFonts w:ascii="Times New Roman" w:hAnsi="Times New Roman" w:cs="Times New Roman"/>
                <w:sz w:val="20"/>
                <w:szCs w:val="20"/>
              </w:rPr>
              <w:t>penlitian</w:t>
            </w:r>
            <w:proofErr w:type="spellEnd"/>
            <w:r w:rsidR="000C27C7" w:rsidRPr="000C27C7">
              <w:rPr>
                <w:rFonts w:ascii="Times New Roman" w:hAnsi="Times New Roman" w:cs="Times New Roman"/>
                <w:sz w:val="20"/>
                <w:szCs w:val="20"/>
              </w:rPr>
              <w:t xml:space="preserve"> ini.</w:t>
            </w:r>
          </w:p>
        </w:tc>
        <w:tc>
          <w:tcPr>
            <w:tcW w:w="1914" w:type="pct"/>
            <w:hideMark/>
          </w:tcPr>
          <w:p w14:paraId="00B7C544" w14:textId="72D7D405" w:rsidR="00444DDE" w:rsidRPr="00945285" w:rsidRDefault="00444DDE" w:rsidP="003C7436">
            <w:pPr>
              <w:tabs>
                <w:tab w:val="left" w:pos="7770"/>
              </w:tabs>
              <w:jc w:val="center"/>
              <w:rPr>
                <w:rFonts w:ascii="Times New Roman" w:hAnsi="Times New Roman" w:cs="Times New Roman"/>
                <w:sz w:val="20"/>
                <w:szCs w:val="20"/>
              </w:rPr>
            </w:pPr>
            <w:r w:rsidRPr="00945285">
              <w:rPr>
                <w:rFonts w:ascii="Times New Roman" w:hAnsi="Times New Roman" w:cs="Times New Roman"/>
                <w:sz w:val="20"/>
                <w:szCs w:val="20"/>
              </w:rPr>
              <w:t>(</w:t>
            </w:r>
            <w:r w:rsidR="000C27C7">
              <w:rPr>
                <w:rFonts w:ascii="Times New Roman" w:hAnsi="Times New Roman" w:cs="Times New Roman"/>
                <w:sz w:val="20"/>
                <w:szCs w:val="20"/>
                <w:lang w:val="en-GB"/>
              </w:rPr>
              <w:t>19</w:t>
            </w:r>
            <w:r w:rsidRPr="00945285">
              <w:rPr>
                <w:rFonts w:ascii="Times New Roman" w:hAnsi="Times New Roman" w:cs="Times New Roman"/>
                <w:sz w:val="20"/>
                <w:szCs w:val="20"/>
              </w:rPr>
              <w:t>)</w:t>
            </w:r>
          </w:p>
        </w:tc>
      </w:tr>
      <w:tr w:rsidR="00444DDE" w:rsidRPr="00945285" w14:paraId="702DC5F1" w14:textId="77777777" w:rsidTr="00444DDE">
        <w:trPr>
          <w:trHeight w:val="273"/>
        </w:trPr>
        <w:tc>
          <w:tcPr>
            <w:tcW w:w="3086" w:type="pct"/>
            <w:hideMark/>
          </w:tcPr>
          <w:p w14:paraId="11F9C03D" w14:textId="04304840" w:rsidR="00444DDE" w:rsidRPr="00945285" w:rsidRDefault="00444DDE" w:rsidP="003C7436">
            <w:pPr>
              <w:tabs>
                <w:tab w:val="left" w:pos="7770"/>
              </w:tabs>
              <w:jc w:val="both"/>
              <w:rPr>
                <w:rFonts w:ascii="Times New Roman" w:hAnsi="Times New Roman" w:cs="Times New Roman"/>
                <w:sz w:val="20"/>
                <w:szCs w:val="20"/>
              </w:rPr>
            </w:pPr>
            <w:r w:rsidRPr="00945285">
              <w:rPr>
                <w:rFonts w:ascii="Times New Roman" w:hAnsi="Times New Roman" w:cs="Times New Roman"/>
                <w:sz w:val="20"/>
                <w:szCs w:val="20"/>
              </w:rPr>
              <w:t xml:space="preserve">Sampel </w:t>
            </w:r>
            <w:proofErr w:type="spellStart"/>
            <w:r w:rsidR="001F6617">
              <w:rPr>
                <w:rFonts w:ascii="Times New Roman" w:hAnsi="Times New Roman" w:cs="Times New Roman"/>
                <w:sz w:val="20"/>
                <w:szCs w:val="20"/>
              </w:rPr>
              <w:t>Penlitian</w:t>
            </w:r>
            <w:proofErr w:type="spellEnd"/>
          </w:p>
        </w:tc>
        <w:tc>
          <w:tcPr>
            <w:tcW w:w="1914" w:type="pct"/>
            <w:hideMark/>
          </w:tcPr>
          <w:p w14:paraId="355099EC" w14:textId="5FD7603D" w:rsidR="00444DDE" w:rsidRPr="000C27C7" w:rsidRDefault="000C27C7" w:rsidP="003C7436">
            <w:pPr>
              <w:tabs>
                <w:tab w:val="left" w:pos="7770"/>
              </w:tabs>
              <w:jc w:val="center"/>
              <w:rPr>
                <w:rFonts w:ascii="Times New Roman" w:hAnsi="Times New Roman" w:cs="Times New Roman"/>
                <w:sz w:val="20"/>
                <w:szCs w:val="20"/>
                <w:lang w:val="en-GB"/>
              </w:rPr>
            </w:pPr>
            <w:r>
              <w:rPr>
                <w:rFonts w:ascii="Times New Roman" w:hAnsi="Times New Roman" w:cs="Times New Roman"/>
                <w:sz w:val="20"/>
                <w:szCs w:val="20"/>
                <w:lang w:val="en-GB"/>
              </w:rPr>
              <w:t>19</w:t>
            </w:r>
          </w:p>
        </w:tc>
      </w:tr>
      <w:tr w:rsidR="00444DDE" w:rsidRPr="00945285" w14:paraId="6C2DC876" w14:textId="77777777" w:rsidTr="00444DDE">
        <w:trPr>
          <w:trHeight w:val="277"/>
        </w:trPr>
        <w:tc>
          <w:tcPr>
            <w:tcW w:w="3086" w:type="pct"/>
            <w:tcBorders>
              <w:bottom w:val="single" w:sz="4" w:space="0" w:color="auto"/>
            </w:tcBorders>
            <w:hideMark/>
          </w:tcPr>
          <w:p w14:paraId="270F9085" w14:textId="77777777" w:rsidR="00444DDE" w:rsidRPr="00945285" w:rsidRDefault="00444DDE" w:rsidP="003C7436">
            <w:pPr>
              <w:tabs>
                <w:tab w:val="left" w:pos="7770"/>
              </w:tabs>
              <w:jc w:val="both"/>
              <w:rPr>
                <w:rFonts w:ascii="Times New Roman" w:hAnsi="Times New Roman" w:cs="Times New Roman"/>
                <w:sz w:val="20"/>
                <w:szCs w:val="20"/>
              </w:rPr>
            </w:pPr>
            <w:r w:rsidRPr="00945285">
              <w:rPr>
                <w:rFonts w:ascii="Times New Roman" w:hAnsi="Times New Roman" w:cs="Times New Roman"/>
                <w:sz w:val="20"/>
                <w:szCs w:val="20"/>
              </w:rPr>
              <w:lastRenderedPageBreak/>
              <w:t xml:space="preserve"> Total Sampel n x periode </w:t>
            </w:r>
          </w:p>
        </w:tc>
        <w:tc>
          <w:tcPr>
            <w:tcW w:w="1914" w:type="pct"/>
            <w:tcBorders>
              <w:bottom w:val="single" w:sz="4" w:space="0" w:color="auto"/>
            </w:tcBorders>
            <w:hideMark/>
          </w:tcPr>
          <w:p w14:paraId="1B281802" w14:textId="7B4D93E3" w:rsidR="00444DDE" w:rsidRPr="000C27C7" w:rsidRDefault="000C27C7" w:rsidP="003C7436">
            <w:pPr>
              <w:tabs>
                <w:tab w:val="left" w:pos="7770"/>
              </w:tabs>
              <w:jc w:val="center"/>
              <w:rPr>
                <w:rFonts w:ascii="Times New Roman" w:hAnsi="Times New Roman" w:cs="Times New Roman"/>
                <w:sz w:val="20"/>
                <w:szCs w:val="20"/>
                <w:lang w:val="en-GB"/>
              </w:rPr>
            </w:pPr>
            <w:r>
              <w:rPr>
                <w:rFonts w:ascii="Times New Roman" w:hAnsi="Times New Roman" w:cs="Times New Roman"/>
                <w:sz w:val="20"/>
                <w:szCs w:val="20"/>
                <w:lang w:val="en-GB"/>
              </w:rPr>
              <w:t>95</w:t>
            </w:r>
          </w:p>
        </w:tc>
      </w:tr>
    </w:tbl>
    <w:bookmarkEnd w:id="1"/>
    <w:p w14:paraId="2C9E2C83" w14:textId="18C411F0" w:rsidR="00D55147" w:rsidRDefault="00D55147" w:rsidP="000C27C7">
      <w:pPr>
        <w:ind w:firstLine="720"/>
        <w:jc w:val="both"/>
        <w:rPr>
          <w:b/>
          <w:sz w:val="20"/>
          <w:szCs w:val="20"/>
          <w:lang w:val="fi-FI"/>
        </w:rPr>
      </w:pPr>
      <w:r w:rsidRPr="00CA7A58">
        <w:rPr>
          <w:b/>
          <w:sz w:val="20"/>
          <w:szCs w:val="20"/>
          <w:lang w:val="fi-FI"/>
        </w:rPr>
        <w:t xml:space="preserve">Tabel 2. </w:t>
      </w:r>
      <w:r w:rsidR="00CA53FE" w:rsidRPr="00CA53FE">
        <w:rPr>
          <w:b/>
          <w:sz w:val="20"/>
          <w:szCs w:val="20"/>
          <w:lang w:val="fi-FI"/>
        </w:rPr>
        <w:t>Nama Perusahaan Manufaktur Sektor Makanan Dan Minuman Yang</w:t>
      </w:r>
    </w:p>
    <w:tbl>
      <w:tblPr>
        <w:tblW w:w="0" w:type="auto"/>
        <w:tblLayout w:type="fixed"/>
        <w:tblCellMar>
          <w:left w:w="0" w:type="dxa"/>
          <w:right w:w="0" w:type="dxa"/>
        </w:tblCellMar>
        <w:tblLook w:val="01E0" w:firstRow="1" w:lastRow="1" w:firstColumn="1" w:lastColumn="1" w:noHBand="0" w:noVBand="0"/>
      </w:tblPr>
      <w:tblGrid>
        <w:gridCol w:w="573"/>
        <w:gridCol w:w="1600"/>
        <w:gridCol w:w="7183"/>
      </w:tblGrid>
      <w:tr w:rsidR="000C27C7" w:rsidRPr="000C27C7" w14:paraId="0045E99F" w14:textId="77777777" w:rsidTr="000C27C7">
        <w:trPr>
          <w:trHeight w:val="620"/>
        </w:trPr>
        <w:tc>
          <w:tcPr>
            <w:tcW w:w="573" w:type="dxa"/>
            <w:tcBorders>
              <w:top w:val="nil"/>
              <w:left w:val="nil"/>
              <w:bottom w:val="single" w:sz="4" w:space="0" w:color="auto"/>
              <w:right w:val="nil"/>
            </w:tcBorders>
            <w:hideMark/>
          </w:tcPr>
          <w:p w14:paraId="7E560C0C" w14:textId="77777777" w:rsidR="000C27C7" w:rsidRPr="000C27C7" w:rsidRDefault="000C27C7">
            <w:pPr>
              <w:pStyle w:val="TableParagraph"/>
              <w:spacing w:before="147" w:line="256" w:lineRule="auto"/>
              <w:ind w:left="12" w:right="4"/>
              <w:jc w:val="center"/>
              <w:rPr>
                <w:b/>
                <w:sz w:val="20"/>
                <w:szCs w:val="20"/>
                <w:lang w:val="id-ID"/>
              </w:rPr>
            </w:pPr>
            <w:r w:rsidRPr="000C27C7">
              <w:rPr>
                <w:b/>
                <w:spacing w:val="-5"/>
                <w:w w:val="105"/>
                <w:sz w:val="20"/>
                <w:szCs w:val="20"/>
                <w:lang w:val="id-ID"/>
              </w:rPr>
              <w:t>No.</w:t>
            </w:r>
          </w:p>
        </w:tc>
        <w:tc>
          <w:tcPr>
            <w:tcW w:w="1600" w:type="dxa"/>
            <w:tcBorders>
              <w:top w:val="nil"/>
              <w:left w:val="nil"/>
              <w:bottom w:val="single" w:sz="4" w:space="0" w:color="auto"/>
              <w:right w:val="nil"/>
            </w:tcBorders>
            <w:hideMark/>
          </w:tcPr>
          <w:p w14:paraId="46192078" w14:textId="77777777" w:rsidR="000C27C7" w:rsidRPr="000C27C7" w:rsidRDefault="000C27C7">
            <w:pPr>
              <w:pStyle w:val="TableParagraph"/>
              <w:spacing w:before="147" w:line="256" w:lineRule="auto"/>
              <w:ind w:left="13"/>
              <w:jc w:val="center"/>
              <w:rPr>
                <w:b/>
                <w:sz w:val="20"/>
                <w:szCs w:val="20"/>
                <w:lang w:val="id-ID"/>
              </w:rPr>
            </w:pPr>
            <w:r w:rsidRPr="000C27C7">
              <w:rPr>
                <w:b/>
                <w:w w:val="105"/>
                <w:sz w:val="20"/>
                <w:szCs w:val="20"/>
                <w:lang w:val="id-ID"/>
              </w:rPr>
              <w:t>Kode</w:t>
            </w:r>
            <w:r w:rsidRPr="000C27C7">
              <w:rPr>
                <w:b/>
                <w:spacing w:val="-11"/>
                <w:w w:val="105"/>
                <w:sz w:val="20"/>
                <w:szCs w:val="20"/>
                <w:lang w:val="id-ID"/>
              </w:rPr>
              <w:t xml:space="preserve"> </w:t>
            </w:r>
            <w:r w:rsidRPr="000C27C7">
              <w:rPr>
                <w:b/>
                <w:spacing w:val="-2"/>
                <w:w w:val="105"/>
                <w:sz w:val="20"/>
                <w:szCs w:val="20"/>
                <w:lang w:val="id-ID"/>
              </w:rPr>
              <w:t>Emiten</w:t>
            </w:r>
          </w:p>
        </w:tc>
        <w:tc>
          <w:tcPr>
            <w:tcW w:w="7183" w:type="dxa"/>
            <w:tcBorders>
              <w:top w:val="nil"/>
              <w:left w:val="nil"/>
              <w:bottom w:val="single" w:sz="4" w:space="0" w:color="auto"/>
              <w:right w:val="nil"/>
            </w:tcBorders>
            <w:hideMark/>
          </w:tcPr>
          <w:p w14:paraId="4CFF7C07" w14:textId="77777777" w:rsidR="000C27C7" w:rsidRPr="000C27C7" w:rsidRDefault="000C27C7" w:rsidP="000C27C7">
            <w:pPr>
              <w:pStyle w:val="TableParagraph"/>
              <w:spacing w:before="147" w:line="256" w:lineRule="auto"/>
              <w:jc w:val="left"/>
              <w:rPr>
                <w:b/>
                <w:sz w:val="20"/>
                <w:szCs w:val="20"/>
                <w:lang w:val="id-ID"/>
              </w:rPr>
            </w:pPr>
            <w:r w:rsidRPr="000C27C7">
              <w:rPr>
                <w:b/>
                <w:spacing w:val="-2"/>
                <w:w w:val="105"/>
                <w:sz w:val="20"/>
                <w:szCs w:val="20"/>
                <w:lang w:val="id-ID"/>
              </w:rPr>
              <w:t>Nama</w:t>
            </w:r>
            <w:r w:rsidRPr="000C27C7">
              <w:rPr>
                <w:b/>
                <w:spacing w:val="-6"/>
                <w:w w:val="105"/>
                <w:sz w:val="20"/>
                <w:szCs w:val="20"/>
                <w:lang w:val="id-ID"/>
              </w:rPr>
              <w:t xml:space="preserve"> </w:t>
            </w:r>
            <w:r w:rsidRPr="000C27C7">
              <w:rPr>
                <w:b/>
                <w:spacing w:val="-2"/>
                <w:w w:val="105"/>
                <w:sz w:val="20"/>
                <w:szCs w:val="20"/>
                <w:lang w:val="id-ID"/>
              </w:rPr>
              <w:t>Perusahaan</w:t>
            </w:r>
          </w:p>
        </w:tc>
      </w:tr>
      <w:tr w:rsidR="000C27C7" w:rsidRPr="000C27C7" w14:paraId="25D95FBD" w14:textId="77777777" w:rsidTr="000C27C7">
        <w:trPr>
          <w:trHeight w:val="120"/>
        </w:trPr>
        <w:tc>
          <w:tcPr>
            <w:tcW w:w="573" w:type="dxa"/>
            <w:tcBorders>
              <w:top w:val="single" w:sz="4" w:space="0" w:color="auto"/>
              <w:left w:val="nil"/>
              <w:bottom w:val="nil"/>
              <w:right w:val="nil"/>
            </w:tcBorders>
            <w:hideMark/>
          </w:tcPr>
          <w:p w14:paraId="15201A68"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1.</w:t>
            </w:r>
          </w:p>
        </w:tc>
        <w:tc>
          <w:tcPr>
            <w:tcW w:w="1600" w:type="dxa"/>
            <w:tcBorders>
              <w:top w:val="single" w:sz="4" w:space="0" w:color="auto"/>
              <w:left w:val="nil"/>
              <w:bottom w:val="nil"/>
              <w:right w:val="nil"/>
            </w:tcBorders>
            <w:hideMark/>
          </w:tcPr>
          <w:p w14:paraId="0BA1D09E" w14:textId="77777777" w:rsidR="000C27C7" w:rsidRPr="000C27C7" w:rsidRDefault="000C27C7">
            <w:pPr>
              <w:pStyle w:val="TableParagraph"/>
              <w:spacing w:before="19" w:line="256" w:lineRule="auto"/>
              <w:ind w:left="13" w:right="5"/>
              <w:jc w:val="center"/>
              <w:rPr>
                <w:sz w:val="20"/>
                <w:szCs w:val="20"/>
                <w:lang w:val="id-ID"/>
              </w:rPr>
            </w:pPr>
            <w:r w:rsidRPr="000C27C7">
              <w:rPr>
                <w:spacing w:val="-4"/>
                <w:w w:val="105"/>
                <w:sz w:val="20"/>
                <w:szCs w:val="20"/>
                <w:lang w:val="id-ID"/>
              </w:rPr>
              <w:t>DVLA</w:t>
            </w:r>
          </w:p>
        </w:tc>
        <w:tc>
          <w:tcPr>
            <w:tcW w:w="7183" w:type="dxa"/>
            <w:tcBorders>
              <w:top w:val="single" w:sz="4" w:space="0" w:color="auto"/>
              <w:left w:val="nil"/>
              <w:bottom w:val="nil"/>
              <w:right w:val="nil"/>
            </w:tcBorders>
            <w:hideMark/>
          </w:tcPr>
          <w:p w14:paraId="59CCEE28" w14:textId="77777777" w:rsidR="000C27C7" w:rsidRPr="000C27C7" w:rsidRDefault="000C27C7">
            <w:pPr>
              <w:pStyle w:val="TableParagraph"/>
              <w:spacing w:before="19" w:line="256" w:lineRule="auto"/>
              <w:ind w:left="99"/>
              <w:jc w:val="both"/>
              <w:rPr>
                <w:sz w:val="20"/>
                <w:szCs w:val="20"/>
                <w:lang w:val="id-ID"/>
              </w:rPr>
            </w:pPr>
            <w:r w:rsidRPr="000C27C7">
              <w:rPr>
                <w:sz w:val="20"/>
                <w:szCs w:val="20"/>
                <w:lang w:val="id-ID"/>
              </w:rPr>
              <w:t>PT.</w:t>
            </w:r>
            <w:r w:rsidRPr="000C27C7">
              <w:rPr>
                <w:spacing w:val="18"/>
                <w:sz w:val="20"/>
                <w:szCs w:val="20"/>
                <w:lang w:val="id-ID"/>
              </w:rPr>
              <w:t xml:space="preserve"> </w:t>
            </w:r>
            <w:r w:rsidRPr="000C27C7">
              <w:rPr>
                <w:sz w:val="20"/>
                <w:szCs w:val="20"/>
                <w:lang w:val="id-ID"/>
              </w:rPr>
              <w:t>Darya-Varia</w:t>
            </w:r>
            <w:r w:rsidRPr="000C27C7">
              <w:rPr>
                <w:spacing w:val="21"/>
                <w:sz w:val="20"/>
                <w:szCs w:val="20"/>
                <w:lang w:val="id-ID"/>
              </w:rPr>
              <w:t xml:space="preserve"> </w:t>
            </w:r>
            <w:r w:rsidRPr="000C27C7">
              <w:rPr>
                <w:sz w:val="20"/>
                <w:szCs w:val="20"/>
                <w:lang w:val="id-ID"/>
              </w:rPr>
              <w:t>Laboratoria</w:t>
            </w:r>
            <w:r w:rsidRPr="000C27C7">
              <w:rPr>
                <w:spacing w:val="21"/>
                <w:sz w:val="20"/>
                <w:szCs w:val="20"/>
                <w:lang w:val="id-ID"/>
              </w:rPr>
              <w:t xml:space="preserve"> </w:t>
            </w:r>
            <w:r w:rsidRPr="000C27C7">
              <w:rPr>
                <w:spacing w:val="-5"/>
                <w:sz w:val="20"/>
                <w:szCs w:val="20"/>
                <w:lang w:val="id-ID"/>
              </w:rPr>
              <w:t>Tbk</w:t>
            </w:r>
          </w:p>
        </w:tc>
      </w:tr>
      <w:tr w:rsidR="000C27C7" w:rsidRPr="000C27C7" w14:paraId="39938F13" w14:textId="77777777" w:rsidTr="000C27C7">
        <w:trPr>
          <w:trHeight w:val="120"/>
        </w:trPr>
        <w:tc>
          <w:tcPr>
            <w:tcW w:w="573" w:type="dxa"/>
            <w:hideMark/>
          </w:tcPr>
          <w:p w14:paraId="1F3A8E3C"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2.</w:t>
            </w:r>
          </w:p>
        </w:tc>
        <w:tc>
          <w:tcPr>
            <w:tcW w:w="1600" w:type="dxa"/>
            <w:hideMark/>
          </w:tcPr>
          <w:p w14:paraId="246F4C98" w14:textId="77777777" w:rsidR="000C27C7" w:rsidRPr="000C27C7" w:rsidRDefault="000C27C7">
            <w:pPr>
              <w:pStyle w:val="TableParagraph"/>
              <w:spacing w:before="19" w:line="256" w:lineRule="auto"/>
              <w:ind w:left="13" w:right="9"/>
              <w:jc w:val="center"/>
              <w:rPr>
                <w:sz w:val="20"/>
                <w:szCs w:val="20"/>
                <w:lang w:val="id-ID"/>
              </w:rPr>
            </w:pPr>
            <w:r w:rsidRPr="000C27C7">
              <w:rPr>
                <w:spacing w:val="-4"/>
                <w:w w:val="105"/>
                <w:sz w:val="20"/>
                <w:szCs w:val="20"/>
                <w:lang w:val="id-ID"/>
              </w:rPr>
              <w:t>INAF</w:t>
            </w:r>
          </w:p>
        </w:tc>
        <w:tc>
          <w:tcPr>
            <w:tcW w:w="7183" w:type="dxa"/>
            <w:hideMark/>
          </w:tcPr>
          <w:p w14:paraId="5CDA30EB" w14:textId="77777777" w:rsidR="000C27C7" w:rsidRPr="000C27C7" w:rsidRDefault="000C27C7">
            <w:pPr>
              <w:pStyle w:val="TableParagraph"/>
              <w:spacing w:before="19" w:line="256" w:lineRule="auto"/>
              <w:ind w:left="99"/>
              <w:jc w:val="both"/>
              <w:rPr>
                <w:sz w:val="20"/>
                <w:szCs w:val="20"/>
                <w:lang w:val="id-ID"/>
              </w:rPr>
            </w:pPr>
            <w:r w:rsidRPr="000C27C7">
              <w:rPr>
                <w:w w:val="105"/>
                <w:sz w:val="20"/>
                <w:szCs w:val="20"/>
                <w:lang w:val="id-ID"/>
              </w:rPr>
              <w:t>PT.</w:t>
            </w:r>
            <w:r w:rsidRPr="000C27C7">
              <w:rPr>
                <w:spacing w:val="-14"/>
                <w:w w:val="105"/>
                <w:sz w:val="20"/>
                <w:szCs w:val="20"/>
                <w:lang w:val="id-ID"/>
              </w:rPr>
              <w:t xml:space="preserve"> </w:t>
            </w:r>
            <w:r w:rsidRPr="000C27C7">
              <w:rPr>
                <w:w w:val="105"/>
                <w:sz w:val="20"/>
                <w:szCs w:val="20"/>
                <w:lang w:val="id-ID"/>
              </w:rPr>
              <w:t>Indofarma</w:t>
            </w:r>
            <w:r w:rsidRPr="000C27C7">
              <w:rPr>
                <w:spacing w:val="-10"/>
                <w:w w:val="105"/>
                <w:sz w:val="20"/>
                <w:szCs w:val="20"/>
                <w:lang w:val="id-ID"/>
              </w:rPr>
              <w:t xml:space="preserve"> </w:t>
            </w:r>
            <w:r w:rsidRPr="000C27C7">
              <w:rPr>
                <w:spacing w:val="-5"/>
                <w:w w:val="105"/>
                <w:sz w:val="20"/>
                <w:szCs w:val="20"/>
                <w:lang w:val="id-ID"/>
              </w:rPr>
              <w:t>Tbk</w:t>
            </w:r>
          </w:p>
        </w:tc>
      </w:tr>
      <w:tr w:rsidR="000C27C7" w:rsidRPr="000C27C7" w14:paraId="16BEE8CB" w14:textId="77777777" w:rsidTr="000C27C7">
        <w:trPr>
          <w:trHeight w:val="121"/>
        </w:trPr>
        <w:tc>
          <w:tcPr>
            <w:tcW w:w="573" w:type="dxa"/>
            <w:hideMark/>
          </w:tcPr>
          <w:p w14:paraId="6CE48E5C" w14:textId="77777777" w:rsidR="000C27C7" w:rsidRPr="000C27C7" w:rsidRDefault="000C27C7">
            <w:pPr>
              <w:pStyle w:val="TableParagraph"/>
              <w:spacing w:before="20" w:line="256" w:lineRule="auto"/>
              <w:ind w:left="12" w:right="3"/>
              <w:jc w:val="center"/>
              <w:rPr>
                <w:sz w:val="20"/>
                <w:szCs w:val="20"/>
                <w:lang w:val="id-ID"/>
              </w:rPr>
            </w:pPr>
            <w:r w:rsidRPr="000C27C7">
              <w:rPr>
                <w:spacing w:val="-5"/>
                <w:w w:val="105"/>
                <w:sz w:val="20"/>
                <w:szCs w:val="20"/>
                <w:lang w:val="id-ID"/>
              </w:rPr>
              <w:t>3.</w:t>
            </w:r>
          </w:p>
        </w:tc>
        <w:tc>
          <w:tcPr>
            <w:tcW w:w="1600" w:type="dxa"/>
            <w:hideMark/>
          </w:tcPr>
          <w:p w14:paraId="1736640C" w14:textId="77777777" w:rsidR="000C27C7" w:rsidRPr="000C27C7" w:rsidRDefault="000C27C7">
            <w:pPr>
              <w:pStyle w:val="TableParagraph"/>
              <w:spacing w:before="20" w:line="256" w:lineRule="auto"/>
              <w:ind w:left="13" w:right="8"/>
              <w:jc w:val="center"/>
              <w:rPr>
                <w:sz w:val="20"/>
                <w:szCs w:val="20"/>
                <w:lang w:val="id-ID"/>
              </w:rPr>
            </w:pPr>
            <w:r w:rsidRPr="000C27C7">
              <w:rPr>
                <w:spacing w:val="-2"/>
                <w:w w:val="105"/>
                <w:sz w:val="20"/>
                <w:szCs w:val="20"/>
                <w:lang w:val="id-ID"/>
              </w:rPr>
              <w:t>PHPRS</w:t>
            </w:r>
          </w:p>
        </w:tc>
        <w:tc>
          <w:tcPr>
            <w:tcW w:w="7183" w:type="dxa"/>
            <w:hideMark/>
          </w:tcPr>
          <w:p w14:paraId="1CA8E752" w14:textId="77777777" w:rsidR="000C27C7" w:rsidRPr="000C27C7" w:rsidRDefault="000C27C7">
            <w:pPr>
              <w:pStyle w:val="TableParagraph"/>
              <w:spacing w:before="20" w:line="256" w:lineRule="auto"/>
              <w:ind w:left="100"/>
              <w:jc w:val="both"/>
              <w:rPr>
                <w:sz w:val="20"/>
                <w:szCs w:val="20"/>
                <w:lang w:val="id-ID"/>
              </w:rPr>
            </w:pPr>
            <w:r w:rsidRPr="000C27C7">
              <w:rPr>
                <w:w w:val="105"/>
                <w:sz w:val="20"/>
                <w:szCs w:val="20"/>
                <w:lang w:val="id-ID"/>
              </w:rPr>
              <w:t>PT.</w:t>
            </w:r>
            <w:r w:rsidRPr="000C27C7">
              <w:rPr>
                <w:spacing w:val="-14"/>
                <w:w w:val="105"/>
                <w:sz w:val="20"/>
                <w:szCs w:val="20"/>
                <w:lang w:val="id-ID"/>
              </w:rPr>
              <w:t xml:space="preserve"> </w:t>
            </w:r>
            <w:r w:rsidRPr="000C27C7">
              <w:rPr>
                <w:w w:val="105"/>
                <w:sz w:val="20"/>
                <w:szCs w:val="20"/>
                <w:lang w:val="id-ID"/>
              </w:rPr>
              <w:t>Phapros</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3A892DCC" w14:textId="77777777" w:rsidTr="000C27C7">
        <w:trPr>
          <w:trHeight w:val="120"/>
        </w:trPr>
        <w:tc>
          <w:tcPr>
            <w:tcW w:w="573" w:type="dxa"/>
            <w:hideMark/>
          </w:tcPr>
          <w:p w14:paraId="34F56978"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4.</w:t>
            </w:r>
          </w:p>
        </w:tc>
        <w:tc>
          <w:tcPr>
            <w:tcW w:w="1600" w:type="dxa"/>
            <w:hideMark/>
          </w:tcPr>
          <w:p w14:paraId="45DC0380" w14:textId="77777777" w:rsidR="000C27C7" w:rsidRPr="000C27C7" w:rsidRDefault="000C27C7">
            <w:pPr>
              <w:pStyle w:val="TableParagraph"/>
              <w:spacing w:before="19" w:line="256" w:lineRule="auto"/>
              <w:ind w:left="13" w:right="4"/>
              <w:jc w:val="center"/>
              <w:rPr>
                <w:sz w:val="20"/>
                <w:szCs w:val="20"/>
                <w:lang w:val="id-ID"/>
              </w:rPr>
            </w:pPr>
            <w:r w:rsidRPr="000C27C7">
              <w:rPr>
                <w:spacing w:val="-4"/>
                <w:w w:val="105"/>
                <w:sz w:val="20"/>
                <w:szCs w:val="20"/>
                <w:lang w:val="id-ID"/>
              </w:rPr>
              <w:t>KLBF</w:t>
            </w:r>
          </w:p>
        </w:tc>
        <w:tc>
          <w:tcPr>
            <w:tcW w:w="7183" w:type="dxa"/>
            <w:hideMark/>
          </w:tcPr>
          <w:p w14:paraId="247F165A" w14:textId="77777777" w:rsidR="000C27C7" w:rsidRPr="000C27C7" w:rsidRDefault="000C27C7">
            <w:pPr>
              <w:pStyle w:val="TableParagraph"/>
              <w:spacing w:before="19" w:line="256" w:lineRule="auto"/>
              <w:ind w:left="100"/>
              <w:jc w:val="both"/>
              <w:rPr>
                <w:sz w:val="20"/>
                <w:szCs w:val="20"/>
                <w:lang w:val="id-ID"/>
              </w:rPr>
            </w:pPr>
            <w:r w:rsidRPr="000C27C7">
              <w:rPr>
                <w:w w:val="105"/>
                <w:sz w:val="20"/>
                <w:szCs w:val="20"/>
                <w:lang w:val="id-ID"/>
              </w:rPr>
              <w:t>PT.</w:t>
            </w:r>
            <w:r w:rsidRPr="000C27C7">
              <w:rPr>
                <w:spacing w:val="-12"/>
                <w:w w:val="105"/>
                <w:sz w:val="20"/>
                <w:szCs w:val="20"/>
                <w:lang w:val="id-ID"/>
              </w:rPr>
              <w:t xml:space="preserve"> </w:t>
            </w:r>
            <w:r w:rsidRPr="000C27C7">
              <w:rPr>
                <w:w w:val="105"/>
                <w:sz w:val="20"/>
                <w:szCs w:val="20"/>
                <w:lang w:val="id-ID"/>
              </w:rPr>
              <w:t>Kalbe</w:t>
            </w:r>
            <w:r w:rsidRPr="000C27C7">
              <w:rPr>
                <w:spacing w:val="-11"/>
                <w:w w:val="105"/>
                <w:sz w:val="20"/>
                <w:szCs w:val="20"/>
                <w:lang w:val="id-ID"/>
              </w:rPr>
              <w:t xml:space="preserve"> </w:t>
            </w:r>
            <w:r w:rsidRPr="000C27C7">
              <w:rPr>
                <w:w w:val="105"/>
                <w:sz w:val="20"/>
                <w:szCs w:val="20"/>
                <w:lang w:val="id-ID"/>
              </w:rPr>
              <w:t>Farma</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76427FC6" w14:textId="77777777" w:rsidTr="000C27C7">
        <w:trPr>
          <w:trHeight w:val="120"/>
        </w:trPr>
        <w:tc>
          <w:tcPr>
            <w:tcW w:w="573" w:type="dxa"/>
            <w:hideMark/>
          </w:tcPr>
          <w:p w14:paraId="3BAEC04E"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5.</w:t>
            </w:r>
          </w:p>
        </w:tc>
        <w:tc>
          <w:tcPr>
            <w:tcW w:w="1600" w:type="dxa"/>
            <w:hideMark/>
          </w:tcPr>
          <w:p w14:paraId="3A1437F8" w14:textId="77777777" w:rsidR="000C27C7" w:rsidRPr="000C27C7" w:rsidRDefault="000C27C7">
            <w:pPr>
              <w:pStyle w:val="TableParagraph"/>
              <w:spacing w:before="19" w:line="256" w:lineRule="auto"/>
              <w:ind w:left="13" w:right="1"/>
              <w:jc w:val="center"/>
              <w:rPr>
                <w:sz w:val="20"/>
                <w:szCs w:val="20"/>
                <w:lang w:val="id-ID"/>
              </w:rPr>
            </w:pPr>
            <w:r w:rsidRPr="000C27C7">
              <w:rPr>
                <w:spacing w:val="-4"/>
                <w:w w:val="105"/>
                <w:sz w:val="20"/>
                <w:szCs w:val="20"/>
                <w:lang w:val="id-ID"/>
              </w:rPr>
              <w:t>KAEF</w:t>
            </w:r>
          </w:p>
        </w:tc>
        <w:tc>
          <w:tcPr>
            <w:tcW w:w="7183" w:type="dxa"/>
            <w:hideMark/>
          </w:tcPr>
          <w:p w14:paraId="34B3F172" w14:textId="77777777" w:rsidR="000C27C7" w:rsidRPr="000C27C7" w:rsidRDefault="000C27C7">
            <w:pPr>
              <w:pStyle w:val="TableParagraph"/>
              <w:spacing w:before="19" w:line="256" w:lineRule="auto"/>
              <w:ind w:left="100"/>
              <w:jc w:val="both"/>
              <w:rPr>
                <w:sz w:val="20"/>
                <w:szCs w:val="20"/>
                <w:lang w:val="id-ID"/>
              </w:rPr>
            </w:pPr>
            <w:r w:rsidRPr="000C27C7">
              <w:rPr>
                <w:w w:val="105"/>
                <w:sz w:val="20"/>
                <w:szCs w:val="20"/>
                <w:lang w:val="id-ID"/>
              </w:rPr>
              <w:t>PT.</w:t>
            </w:r>
            <w:r w:rsidRPr="000C27C7">
              <w:rPr>
                <w:spacing w:val="-12"/>
                <w:w w:val="105"/>
                <w:sz w:val="20"/>
                <w:szCs w:val="20"/>
                <w:lang w:val="id-ID"/>
              </w:rPr>
              <w:t xml:space="preserve"> </w:t>
            </w:r>
            <w:r w:rsidRPr="000C27C7">
              <w:rPr>
                <w:w w:val="105"/>
                <w:sz w:val="20"/>
                <w:szCs w:val="20"/>
                <w:lang w:val="id-ID"/>
              </w:rPr>
              <w:t>Kimia</w:t>
            </w:r>
            <w:r w:rsidRPr="000C27C7">
              <w:rPr>
                <w:spacing w:val="-11"/>
                <w:w w:val="105"/>
                <w:sz w:val="20"/>
                <w:szCs w:val="20"/>
                <w:lang w:val="id-ID"/>
              </w:rPr>
              <w:t xml:space="preserve"> </w:t>
            </w:r>
            <w:r w:rsidRPr="000C27C7">
              <w:rPr>
                <w:w w:val="105"/>
                <w:sz w:val="20"/>
                <w:szCs w:val="20"/>
                <w:lang w:val="id-ID"/>
              </w:rPr>
              <w:t>Farma</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530ABAF1" w14:textId="77777777" w:rsidTr="000C27C7">
        <w:trPr>
          <w:trHeight w:val="120"/>
        </w:trPr>
        <w:tc>
          <w:tcPr>
            <w:tcW w:w="573" w:type="dxa"/>
            <w:hideMark/>
          </w:tcPr>
          <w:p w14:paraId="702CB534"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6.</w:t>
            </w:r>
          </w:p>
        </w:tc>
        <w:tc>
          <w:tcPr>
            <w:tcW w:w="1600" w:type="dxa"/>
            <w:hideMark/>
          </w:tcPr>
          <w:p w14:paraId="7E3089D7" w14:textId="77777777" w:rsidR="000C27C7" w:rsidRPr="000C27C7" w:rsidRDefault="000C27C7">
            <w:pPr>
              <w:pStyle w:val="TableParagraph"/>
              <w:spacing w:before="19" w:line="256" w:lineRule="auto"/>
              <w:ind w:left="13" w:right="6"/>
              <w:jc w:val="center"/>
              <w:rPr>
                <w:sz w:val="20"/>
                <w:szCs w:val="20"/>
                <w:lang w:val="id-ID"/>
              </w:rPr>
            </w:pPr>
            <w:r w:rsidRPr="000C27C7">
              <w:rPr>
                <w:spacing w:val="-4"/>
                <w:w w:val="105"/>
                <w:sz w:val="20"/>
                <w:szCs w:val="20"/>
                <w:lang w:val="id-ID"/>
              </w:rPr>
              <w:t>CAMP</w:t>
            </w:r>
          </w:p>
        </w:tc>
        <w:tc>
          <w:tcPr>
            <w:tcW w:w="7183" w:type="dxa"/>
            <w:hideMark/>
          </w:tcPr>
          <w:p w14:paraId="27250A59" w14:textId="77777777" w:rsidR="000C27C7" w:rsidRPr="000C27C7" w:rsidRDefault="000C27C7">
            <w:pPr>
              <w:pStyle w:val="TableParagraph"/>
              <w:spacing w:before="19" w:line="256" w:lineRule="auto"/>
              <w:ind w:left="99"/>
              <w:jc w:val="both"/>
              <w:rPr>
                <w:sz w:val="20"/>
                <w:szCs w:val="20"/>
                <w:lang w:val="id-ID"/>
              </w:rPr>
            </w:pPr>
            <w:r w:rsidRPr="000C27C7">
              <w:rPr>
                <w:w w:val="105"/>
                <w:sz w:val="20"/>
                <w:szCs w:val="20"/>
                <w:lang w:val="id-ID"/>
              </w:rPr>
              <w:t>PT.</w:t>
            </w:r>
            <w:r w:rsidRPr="000C27C7">
              <w:rPr>
                <w:spacing w:val="-14"/>
                <w:w w:val="105"/>
                <w:sz w:val="20"/>
                <w:szCs w:val="20"/>
                <w:lang w:val="id-ID"/>
              </w:rPr>
              <w:t xml:space="preserve"> </w:t>
            </w:r>
            <w:r w:rsidRPr="000C27C7">
              <w:rPr>
                <w:w w:val="105"/>
                <w:sz w:val="20"/>
                <w:szCs w:val="20"/>
                <w:lang w:val="id-ID"/>
              </w:rPr>
              <w:t>Campina</w:t>
            </w:r>
            <w:r w:rsidRPr="000C27C7">
              <w:rPr>
                <w:spacing w:val="-13"/>
                <w:w w:val="105"/>
                <w:sz w:val="20"/>
                <w:szCs w:val="20"/>
                <w:lang w:val="id-ID"/>
              </w:rPr>
              <w:t xml:space="preserve"> </w:t>
            </w:r>
            <w:r w:rsidRPr="000C27C7">
              <w:rPr>
                <w:w w:val="105"/>
                <w:sz w:val="20"/>
                <w:szCs w:val="20"/>
                <w:lang w:val="id-ID"/>
              </w:rPr>
              <w:t>Ice</w:t>
            </w:r>
            <w:r w:rsidRPr="000C27C7">
              <w:rPr>
                <w:spacing w:val="-13"/>
                <w:w w:val="105"/>
                <w:sz w:val="20"/>
                <w:szCs w:val="20"/>
                <w:lang w:val="id-ID"/>
              </w:rPr>
              <w:t xml:space="preserve"> </w:t>
            </w:r>
            <w:r w:rsidRPr="000C27C7">
              <w:rPr>
                <w:w w:val="105"/>
                <w:sz w:val="20"/>
                <w:szCs w:val="20"/>
                <w:lang w:val="id-ID"/>
              </w:rPr>
              <w:t>Cream</w:t>
            </w:r>
            <w:r w:rsidRPr="000C27C7">
              <w:rPr>
                <w:spacing w:val="-12"/>
                <w:w w:val="105"/>
                <w:sz w:val="20"/>
                <w:szCs w:val="20"/>
                <w:lang w:val="id-ID"/>
              </w:rPr>
              <w:t xml:space="preserve"> </w:t>
            </w:r>
            <w:r w:rsidRPr="000C27C7">
              <w:rPr>
                <w:w w:val="105"/>
                <w:sz w:val="20"/>
                <w:szCs w:val="20"/>
                <w:lang w:val="id-ID"/>
              </w:rPr>
              <w:t>Industry</w:t>
            </w:r>
            <w:r w:rsidRPr="000C27C7">
              <w:rPr>
                <w:spacing w:val="-13"/>
                <w:w w:val="105"/>
                <w:sz w:val="20"/>
                <w:szCs w:val="20"/>
                <w:lang w:val="id-ID"/>
              </w:rPr>
              <w:t xml:space="preserve"> </w:t>
            </w:r>
            <w:r w:rsidRPr="000C27C7">
              <w:rPr>
                <w:spacing w:val="-5"/>
                <w:w w:val="105"/>
                <w:sz w:val="20"/>
                <w:szCs w:val="20"/>
                <w:lang w:val="id-ID"/>
              </w:rPr>
              <w:t>Tbk</w:t>
            </w:r>
          </w:p>
        </w:tc>
      </w:tr>
      <w:tr w:rsidR="000C27C7" w:rsidRPr="000C27C7" w14:paraId="3B74CC3B" w14:textId="77777777" w:rsidTr="000C27C7">
        <w:trPr>
          <w:trHeight w:val="120"/>
        </w:trPr>
        <w:tc>
          <w:tcPr>
            <w:tcW w:w="573" w:type="dxa"/>
            <w:hideMark/>
          </w:tcPr>
          <w:p w14:paraId="5DB29BBF" w14:textId="77777777" w:rsidR="000C27C7" w:rsidRPr="000C27C7" w:rsidRDefault="000C27C7">
            <w:pPr>
              <w:pStyle w:val="TableParagraph"/>
              <w:spacing w:before="20" w:line="256" w:lineRule="auto"/>
              <w:ind w:left="12" w:right="3"/>
              <w:jc w:val="center"/>
              <w:rPr>
                <w:sz w:val="20"/>
                <w:szCs w:val="20"/>
                <w:lang w:val="id-ID"/>
              </w:rPr>
            </w:pPr>
            <w:r w:rsidRPr="000C27C7">
              <w:rPr>
                <w:spacing w:val="-5"/>
                <w:w w:val="105"/>
                <w:sz w:val="20"/>
                <w:szCs w:val="20"/>
                <w:lang w:val="id-ID"/>
              </w:rPr>
              <w:t>7.</w:t>
            </w:r>
          </w:p>
        </w:tc>
        <w:tc>
          <w:tcPr>
            <w:tcW w:w="1600" w:type="dxa"/>
            <w:hideMark/>
          </w:tcPr>
          <w:p w14:paraId="280DD351" w14:textId="77777777" w:rsidR="000C27C7" w:rsidRPr="000C27C7" w:rsidRDefault="000C27C7">
            <w:pPr>
              <w:pStyle w:val="TableParagraph"/>
              <w:spacing w:before="20" w:line="256" w:lineRule="auto"/>
              <w:ind w:left="13" w:right="2"/>
              <w:jc w:val="center"/>
              <w:rPr>
                <w:sz w:val="20"/>
                <w:szCs w:val="20"/>
                <w:lang w:val="id-ID"/>
              </w:rPr>
            </w:pPr>
            <w:r w:rsidRPr="000C27C7">
              <w:rPr>
                <w:spacing w:val="-4"/>
                <w:w w:val="105"/>
                <w:sz w:val="20"/>
                <w:szCs w:val="20"/>
                <w:lang w:val="id-ID"/>
              </w:rPr>
              <w:t>CLEO</w:t>
            </w:r>
          </w:p>
        </w:tc>
        <w:tc>
          <w:tcPr>
            <w:tcW w:w="7183" w:type="dxa"/>
            <w:hideMark/>
          </w:tcPr>
          <w:p w14:paraId="3570979A" w14:textId="77777777" w:rsidR="000C27C7" w:rsidRPr="000C27C7" w:rsidRDefault="000C27C7">
            <w:pPr>
              <w:pStyle w:val="TableParagraph"/>
              <w:spacing w:before="20" w:line="256" w:lineRule="auto"/>
              <w:ind w:left="100"/>
              <w:jc w:val="both"/>
              <w:rPr>
                <w:sz w:val="20"/>
                <w:szCs w:val="20"/>
                <w:lang w:val="id-ID"/>
              </w:rPr>
            </w:pPr>
            <w:r w:rsidRPr="000C27C7">
              <w:rPr>
                <w:spacing w:val="-2"/>
                <w:w w:val="105"/>
                <w:sz w:val="20"/>
                <w:szCs w:val="20"/>
                <w:lang w:val="id-ID"/>
              </w:rPr>
              <w:t>PT. Sariguna Primatirta</w:t>
            </w:r>
            <w:r w:rsidRPr="000C27C7">
              <w:rPr>
                <w:w w:val="105"/>
                <w:sz w:val="20"/>
                <w:szCs w:val="20"/>
                <w:lang w:val="id-ID"/>
              </w:rPr>
              <w:t xml:space="preserve"> </w:t>
            </w:r>
            <w:r w:rsidRPr="000C27C7">
              <w:rPr>
                <w:spacing w:val="-5"/>
                <w:w w:val="105"/>
                <w:sz w:val="20"/>
                <w:szCs w:val="20"/>
                <w:lang w:val="id-ID"/>
              </w:rPr>
              <w:t>Tbk</w:t>
            </w:r>
          </w:p>
        </w:tc>
      </w:tr>
      <w:tr w:rsidR="000C27C7" w:rsidRPr="000C27C7" w14:paraId="2DFBCCC5" w14:textId="77777777" w:rsidTr="000C27C7">
        <w:trPr>
          <w:trHeight w:val="120"/>
        </w:trPr>
        <w:tc>
          <w:tcPr>
            <w:tcW w:w="573" w:type="dxa"/>
            <w:hideMark/>
          </w:tcPr>
          <w:p w14:paraId="0ACBD2BF"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8.</w:t>
            </w:r>
          </w:p>
        </w:tc>
        <w:tc>
          <w:tcPr>
            <w:tcW w:w="1600" w:type="dxa"/>
            <w:hideMark/>
          </w:tcPr>
          <w:p w14:paraId="48609EA9" w14:textId="77777777" w:rsidR="000C27C7" w:rsidRPr="000C27C7" w:rsidRDefault="000C27C7">
            <w:pPr>
              <w:pStyle w:val="TableParagraph"/>
              <w:spacing w:before="19" w:line="256" w:lineRule="auto"/>
              <w:ind w:left="13" w:right="6"/>
              <w:jc w:val="center"/>
              <w:rPr>
                <w:sz w:val="20"/>
                <w:szCs w:val="20"/>
                <w:lang w:val="id-ID"/>
              </w:rPr>
            </w:pPr>
            <w:r w:rsidRPr="000C27C7">
              <w:rPr>
                <w:spacing w:val="-4"/>
                <w:w w:val="105"/>
                <w:sz w:val="20"/>
                <w:szCs w:val="20"/>
                <w:lang w:val="id-ID"/>
              </w:rPr>
              <w:t>DMND</w:t>
            </w:r>
          </w:p>
        </w:tc>
        <w:tc>
          <w:tcPr>
            <w:tcW w:w="7183" w:type="dxa"/>
            <w:hideMark/>
          </w:tcPr>
          <w:p w14:paraId="3DB398DB" w14:textId="77777777" w:rsidR="000C27C7" w:rsidRPr="000C27C7" w:rsidRDefault="000C27C7">
            <w:pPr>
              <w:pStyle w:val="TableParagraph"/>
              <w:spacing w:before="19" w:line="256" w:lineRule="auto"/>
              <w:ind w:left="100"/>
              <w:jc w:val="both"/>
              <w:rPr>
                <w:sz w:val="20"/>
                <w:szCs w:val="20"/>
                <w:lang w:val="id-ID"/>
              </w:rPr>
            </w:pPr>
            <w:r w:rsidRPr="000C27C7">
              <w:rPr>
                <w:spacing w:val="-2"/>
                <w:w w:val="105"/>
                <w:sz w:val="20"/>
                <w:szCs w:val="20"/>
                <w:lang w:val="id-ID"/>
              </w:rPr>
              <w:t>PT.</w:t>
            </w:r>
            <w:r w:rsidRPr="000C27C7">
              <w:rPr>
                <w:spacing w:val="-6"/>
                <w:w w:val="105"/>
                <w:sz w:val="20"/>
                <w:szCs w:val="20"/>
                <w:lang w:val="id-ID"/>
              </w:rPr>
              <w:t xml:space="preserve"> </w:t>
            </w:r>
            <w:r w:rsidRPr="000C27C7">
              <w:rPr>
                <w:spacing w:val="-2"/>
                <w:w w:val="105"/>
                <w:sz w:val="20"/>
                <w:szCs w:val="20"/>
                <w:lang w:val="id-ID"/>
              </w:rPr>
              <w:t>Diamond</w:t>
            </w:r>
            <w:r w:rsidRPr="000C27C7">
              <w:rPr>
                <w:spacing w:val="-3"/>
                <w:w w:val="105"/>
                <w:sz w:val="20"/>
                <w:szCs w:val="20"/>
                <w:lang w:val="id-ID"/>
              </w:rPr>
              <w:t xml:space="preserve"> </w:t>
            </w:r>
            <w:r w:rsidRPr="000C27C7">
              <w:rPr>
                <w:spacing w:val="-2"/>
                <w:w w:val="105"/>
                <w:sz w:val="20"/>
                <w:szCs w:val="20"/>
                <w:lang w:val="id-ID"/>
              </w:rPr>
              <w:t>Indonesia</w:t>
            </w:r>
            <w:r w:rsidRPr="000C27C7">
              <w:rPr>
                <w:spacing w:val="-3"/>
                <w:w w:val="105"/>
                <w:sz w:val="20"/>
                <w:szCs w:val="20"/>
                <w:lang w:val="id-ID"/>
              </w:rPr>
              <w:t xml:space="preserve"> </w:t>
            </w:r>
            <w:r w:rsidRPr="000C27C7">
              <w:rPr>
                <w:spacing w:val="-5"/>
                <w:w w:val="105"/>
                <w:sz w:val="20"/>
                <w:szCs w:val="20"/>
                <w:lang w:val="id-ID"/>
              </w:rPr>
              <w:t>Tbk</w:t>
            </w:r>
          </w:p>
        </w:tc>
      </w:tr>
      <w:tr w:rsidR="000C27C7" w:rsidRPr="000C27C7" w14:paraId="6178EDAF" w14:textId="77777777" w:rsidTr="000C27C7">
        <w:trPr>
          <w:trHeight w:val="120"/>
        </w:trPr>
        <w:tc>
          <w:tcPr>
            <w:tcW w:w="573" w:type="dxa"/>
            <w:hideMark/>
          </w:tcPr>
          <w:p w14:paraId="2FEB78C9" w14:textId="77777777" w:rsidR="000C27C7" w:rsidRPr="000C27C7" w:rsidRDefault="000C27C7">
            <w:pPr>
              <w:pStyle w:val="TableParagraph"/>
              <w:spacing w:before="19" w:line="256" w:lineRule="auto"/>
              <w:ind w:left="12" w:right="3"/>
              <w:jc w:val="center"/>
              <w:rPr>
                <w:sz w:val="20"/>
                <w:szCs w:val="20"/>
                <w:lang w:val="id-ID"/>
              </w:rPr>
            </w:pPr>
            <w:r w:rsidRPr="000C27C7">
              <w:rPr>
                <w:spacing w:val="-5"/>
                <w:w w:val="105"/>
                <w:sz w:val="20"/>
                <w:szCs w:val="20"/>
                <w:lang w:val="id-ID"/>
              </w:rPr>
              <w:t>9.</w:t>
            </w:r>
          </w:p>
        </w:tc>
        <w:tc>
          <w:tcPr>
            <w:tcW w:w="1600" w:type="dxa"/>
            <w:hideMark/>
          </w:tcPr>
          <w:p w14:paraId="77857AFA" w14:textId="77777777" w:rsidR="000C27C7" w:rsidRPr="000C27C7" w:rsidRDefault="000C27C7">
            <w:pPr>
              <w:pStyle w:val="TableParagraph"/>
              <w:spacing w:before="19" w:line="256" w:lineRule="auto"/>
              <w:ind w:left="13" w:right="8"/>
              <w:jc w:val="center"/>
              <w:rPr>
                <w:sz w:val="20"/>
                <w:szCs w:val="20"/>
                <w:lang w:val="id-ID"/>
              </w:rPr>
            </w:pPr>
            <w:r w:rsidRPr="000C27C7">
              <w:rPr>
                <w:spacing w:val="-4"/>
                <w:w w:val="105"/>
                <w:sz w:val="20"/>
                <w:szCs w:val="20"/>
                <w:lang w:val="id-ID"/>
              </w:rPr>
              <w:t>ICBP</w:t>
            </w:r>
          </w:p>
        </w:tc>
        <w:tc>
          <w:tcPr>
            <w:tcW w:w="7183" w:type="dxa"/>
            <w:hideMark/>
          </w:tcPr>
          <w:p w14:paraId="56CBBF5B" w14:textId="77777777" w:rsidR="000C27C7" w:rsidRPr="000C27C7" w:rsidRDefault="000C27C7">
            <w:pPr>
              <w:pStyle w:val="TableParagraph"/>
              <w:spacing w:before="19" w:line="256" w:lineRule="auto"/>
              <w:ind w:left="100"/>
              <w:jc w:val="both"/>
              <w:rPr>
                <w:sz w:val="20"/>
                <w:szCs w:val="20"/>
                <w:lang w:val="id-ID"/>
              </w:rPr>
            </w:pPr>
            <w:r w:rsidRPr="000C27C7">
              <w:rPr>
                <w:spacing w:val="-2"/>
                <w:w w:val="105"/>
                <w:sz w:val="20"/>
                <w:szCs w:val="20"/>
                <w:lang w:val="id-ID"/>
              </w:rPr>
              <w:t>PT.</w:t>
            </w:r>
            <w:r w:rsidRPr="000C27C7">
              <w:rPr>
                <w:spacing w:val="-4"/>
                <w:w w:val="105"/>
                <w:sz w:val="20"/>
                <w:szCs w:val="20"/>
                <w:lang w:val="id-ID"/>
              </w:rPr>
              <w:t xml:space="preserve"> </w:t>
            </w:r>
            <w:r w:rsidRPr="000C27C7">
              <w:rPr>
                <w:spacing w:val="-2"/>
                <w:w w:val="105"/>
                <w:sz w:val="20"/>
                <w:szCs w:val="20"/>
                <w:lang w:val="id-ID"/>
              </w:rPr>
              <w:t>Indofood</w:t>
            </w:r>
            <w:r w:rsidRPr="000C27C7">
              <w:rPr>
                <w:spacing w:val="-5"/>
                <w:w w:val="105"/>
                <w:sz w:val="20"/>
                <w:szCs w:val="20"/>
                <w:lang w:val="id-ID"/>
              </w:rPr>
              <w:t xml:space="preserve"> </w:t>
            </w:r>
            <w:r w:rsidRPr="000C27C7">
              <w:rPr>
                <w:spacing w:val="-2"/>
                <w:w w:val="105"/>
                <w:sz w:val="20"/>
                <w:szCs w:val="20"/>
                <w:lang w:val="id-ID"/>
              </w:rPr>
              <w:t>Cbp</w:t>
            </w:r>
            <w:r w:rsidRPr="000C27C7">
              <w:rPr>
                <w:spacing w:val="-3"/>
                <w:w w:val="105"/>
                <w:sz w:val="20"/>
                <w:szCs w:val="20"/>
                <w:lang w:val="id-ID"/>
              </w:rPr>
              <w:t xml:space="preserve"> </w:t>
            </w:r>
            <w:r w:rsidRPr="000C27C7">
              <w:rPr>
                <w:spacing w:val="-2"/>
                <w:w w:val="105"/>
                <w:sz w:val="20"/>
                <w:szCs w:val="20"/>
                <w:lang w:val="id-ID"/>
              </w:rPr>
              <w:t>Sukses</w:t>
            </w:r>
            <w:r w:rsidRPr="000C27C7">
              <w:rPr>
                <w:spacing w:val="-6"/>
                <w:w w:val="105"/>
                <w:sz w:val="20"/>
                <w:szCs w:val="20"/>
                <w:lang w:val="id-ID"/>
              </w:rPr>
              <w:t xml:space="preserve"> </w:t>
            </w:r>
            <w:r w:rsidRPr="000C27C7">
              <w:rPr>
                <w:spacing w:val="-2"/>
                <w:w w:val="105"/>
                <w:sz w:val="20"/>
                <w:szCs w:val="20"/>
                <w:lang w:val="id-ID"/>
              </w:rPr>
              <w:t>Makmur</w:t>
            </w:r>
            <w:r w:rsidRPr="000C27C7">
              <w:rPr>
                <w:spacing w:val="-1"/>
                <w:w w:val="105"/>
                <w:sz w:val="20"/>
                <w:szCs w:val="20"/>
                <w:lang w:val="id-ID"/>
              </w:rPr>
              <w:t xml:space="preserve"> </w:t>
            </w:r>
            <w:r w:rsidRPr="000C27C7">
              <w:rPr>
                <w:spacing w:val="-5"/>
                <w:w w:val="105"/>
                <w:sz w:val="20"/>
                <w:szCs w:val="20"/>
                <w:lang w:val="id-ID"/>
              </w:rPr>
              <w:t>Tbk</w:t>
            </w:r>
          </w:p>
        </w:tc>
      </w:tr>
      <w:tr w:rsidR="000C27C7" w:rsidRPr="000C27C7" w14:paraId="19764F3D" w14:textId="77777777" w:rsidTr="000C27C7">
        <w:trPr>
          <w:trHeight w:val="120"/>
        </w:trPr>
        <w:tc>
          <w:tcPr>
            <w:tcW w:w="573" w:type="dxa"/>
            <w:hideMark/>
          </w:tcPr>
          <w:p w14:paraId="7743346D"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10.</w:t>
            </w:r>
          </w:p>
        </w:tc>
        <w:tc>
          <w:tcPr>
            <w:tcW w:w="1600" w:type="dxa"/>
            <w:hideMark/>
          </w:tcPr>
          <w:p w14:paraId="683F4257" w14:textId="77777777" w:rsidR="000C27C7" w:rsidRPr="000C27C7" w:rsidRDefault="000C27C7">
            <w:pPr>
              <w:pStyle w:val="TableParagraph"/>
              <w:spacing w:before="19" w:line="256" w:lineRule="auto"/>
              <w:ind w:left="13" w:right="7"/>
              <w:jc w:val="center"/>
              <w:rPr>
                <w:sz w:val="20"/>
                <w:szCs w:val="20"/>
                <w:lang w:val="id-ID"/>
              </w:rPr>
            </w:pPr>
            <w:r w:rsidRPr="000C27C7">
              <w:rPr>
                <w:spacing w:val="-4"/>
                <w:w w:val="105"/>
                <w:sz w:val="20"/>
                <w:szCs w:val="20"/>
                <w:lang w:val="id-ID"/>
              </w:rPr>
              <w:t>CEKA</w:t>
            </w:r>
          </w:p>
        </w:tc>
        <w:tc>
          <w:tcPr>
            <w:tcW w:w="7183" w:type="dxa"/>
            <w:hideMark/>
          </w:tcPr>
          <w:p w14:paraId="5DE0F07A" w14:textId="77777777" w:rsidR="000C27C7" w:rsidRPr="000C27C7" w:rsidRDefault="000C27C7">
            <w:pPr>
              <w:pStyle w:val="TableParagraph"/>
              <w:spacing w:before="19" w:line="256" w:lineRule="auto"/>
              <w:ind w:left="99"/>
              <w:jc w:val="both"/>
              <w:rPr>
                <w:sz w:val="20"/>
                <w:szCs w:val="20"/>
                <w:lang w:val="id-ID"/>
              </w:rPr>
            </w:pPr>
            <w:r w:rsidRPr="000C27C7">
              <w:rPr>
                <w:sz w:val="20"/>
                <w:szCs w:val="20"/>
                <w:lang w:val="id-ID"/>
              </w:rPr>
              <w:t>PT.</w:t>
            </w:r>
            <w:r w:rsidRPr="000C27C7">
              <w:rPr>
                <w:spacing w:val="12"/>
                <w:sz w:val="20"/>
                <w:szCs w:val="20"/>
                <w:lang w:val="id-ID"/>
              </w:rPr>
              <w:t xml:space="preserve"> </w:t>
            </w:r>
            <w:r w:rsidRPr="000C27C7">
              <w:rPr>
                <w:sz w:val="20"/>
                <w:szCs w:val="20"/>
                <w:lang w:val="id-ID"/>
              </w:rPr>
              <w:t>Wilmar</w:t>
            </w:r>
            <w:r w:rsidRPr="000C27C7">
              <w:rPr>
                <w:spacing w:val="19"/>
                <w:sz w:val="20"/>
                <w:szCs w:val="20"/>
                <w:lang w:val="id-ID"/>
              </w:rPr>
              <w:t xml:space="preserve"> </w:t>
            </w:r>
            <w:r w:rsidRPr="000C27C7">
              <w:rPr>
                <w:sz w:val="20"/>
                <w:szCs w:val="20"/>
                <w:lang w:val="id-ID"/>
              </w:rPr>
              <w:t>Cahaya</w:t>
            </w:r>
            <w:r w:rsidRPr="000C27C7">
              <w:rPr>
                <w:spacing w:val="15"/>
                <w:sz w:val="20"/>
                <w:szCs w:val="20"/>
                <w:lang w:val="id-ID"/>
              </w:rPr>
              <w:t xml:space="preserve"> </w:t>
            </w:r>
            <w:r w:rsidRPr="000C27C7">
              <w:rPr>
                <w:sz w:val="20"/>
                <w:szCs w:val="20"/>
                <w:lang w:val="id-ID"/>
              </w:rPr>
              <w:t>Indonesia</w:t>
            </w:r>
            <w:r w:rsidRPr="000C27C7">
              <w:rPr>
                <w:spacing w:val="16"/>
                <w:sz w:val="20"/>
                <w:szCs w:val="20"/>
                <w:lang w:val="id-ID"/>
              </w:rPr>
              <w:t xml:space="preserve"> </w:t>
            </w:r>
            <w:r w:rsidRPr="000C27C7">
              <w:rPr>
                <w:spacing w:val="-5"/>
                <w:sz w:val="20"/>
                <w:szCs w:val="20"/>
                <w:lang w:val="id-ID"/>
              </w:rPr>
              <w:t>Tbk</w:t>
            </w:r>
          </w:p>
        </w:tc>
      </w:tr>
      <w:tr w:rsidR="000C27C7" w:rsidRPr="000C27C7" w14:paraId="3420D199" w14:textId="77777777" w:rsidTr="000C27C7">
        <w:trPr>
          <w:trHeight w:val="120"/>
        </w:trPr>
        <w:tc>
          <w:tcPr>
            <w:tcW w:w="573" w:type="dxa"/>
            <w:hideMark/>
          </w:tcPr>
          <w:p w14:paraId="6ACAA59C" w14:textId="77777777" w:rsidR="000C27C7" w:rsidRPr="000C27C7" w:rsidRDefault="000C27C7">
            <w:pPr>
              <w:pStyle w:val="TableParagraph"/>
              <w:spacing w:before="20" w:line="256" w:lineRule="auto"/>
              <w:ind w:left="12"/>
              <w:jc w:val="center"/>
              <w:rPr>
                <w:sz w:val="20"/>
                <w:szCs w:val="20"/>
                <w:lang w:val="id-ID"/>
              </w:rPr>
            </w:pPr>
            <w:r w:rsidRPr="000C27C7">
              <w:rPr>
                <w:spacing w:val="-5"/>
                <w:w w:val="105"/>
                <w:sz w:val="20"/>
                <w:szCs w:val="20"/>
                <w:lang w:val="id-ID"/>
              </w:rPr>
              <w:t>11.</w:t>
            </w:r>
          </w:p>
        </w:tc>
        <w:tc>
          <w:tcPr>
            <w:tcW w:w="1600" w:type="dxa"/>
            <w:hideMark/>
          </w:tcPr>
          <w:p w14:paraId="7B403253" w14:textId="77777777" w:rsidR="000C27C7" w:rsidRPr="000C27C7" w:rsidRDefault="000C27C7">
            <w:pPr>
              <w:pStyle w:val="TableParagraph"/>
              <w:spacing w:before="20" w:line="256" w:lineRule="auto"/>
              <w:ind w:left="13" w:right="2"/>
              <w:jc w:val="center"/>
              <w:rPr>
                <w:sz w:val="20"/>
                <w:szCs w:val="20"/>
                <w:lang w:val="id-ID"/>
              </w:rPr>
            </w:pPr>
            <w:r w:rsidRPr="000C27C7">
              <w:rPr>
                <w:spacing w:val="-4"/>
                <w:w w:val="105"/>
                <w:sz w:val="20"/>
                <w:szCs w:val="20"/>
                <w:lang w:val="id-ID"/>
              </w:rPr>
              <w:t>MRAT</w:t>
            </w:r>
          </w:p>
        </w:tc>
        <w:tc>
          <w:tcPr>
            <w:tcW w:w="7183" w:type="dxa"/>
            <w:hideMark/>
          </w:tcPr>
          <w:p w14:paraId="68D7A6A4" w14:textId="77777777" w:rsidR="000C27C7" w:rsidRPr="000C27C7" w:rsidRDefault="000C27C7">
            <w:pPr>
              <w:pStyle w:val="TableParagraph"/>
              <w:spacing w:before="20" w:line="256" w:lineRule="auto"/>
              <w:ind w:left="99"/>
              <w:jc w:val="both"/>
              <w:rPr>
                <w:sz w:val="20"/>
                <w:szCs w:val="20"/>
                <w:lang w:val="id-ID"/>
              </w:rPr>
            </w:pPr>
            <w:r w:rsidRPr="000C27C7">
              <w:rPr>
                <w:w w:val="105"/>
                <w:sz w:val="20"/>
                <w:szCs w:val="20"/>
                <w:lang w:val="id-ID"/>
              </w:rPr>
              <w:t>PT.</w:t>
            </w:r>
            <w:r w:rsidRPr="000C27C7">
              <w:rPr>
                <w:spacing w:val="-12"/>
                <w:w w:val="105"/>
                <w:sz w:val="20"/>
                <w:szCs w:val="20"/>
                <w:lang w:val="id-ID"/>
              </w:rPr>
              <w:t xml:space="preserve"> </w:t>
            </w:r>
            <w:r w:rsidRPr="000C27C7">
              <w:rPr>
                <w:w w:val="105"/>
                <w:sz w:val="20"/>
                <w:szCs w:val="20"/>
                <w:lang w:val="id-ID"/>
              </w:rPr>
              <w:t>Mustika</w:t>
            </w:r>
            <w:r w:rsidRPr="000C27C7">
              <w:rPr>
                <w:spacing w:val="-11"/>
                <w:w w:val="105"/>
                <w:sz w:val="20"/>
                <w:szCs w:val="20"/>
                <w:lang w:val="id-ID"/>
              </w:rPr>
              <w:t xml:space="preserve"> </w:t>
            </w:r>
            <w:r w:rsidRPr="000C27C7">
              <w:rPr>
                <w:w w:val="105"/>
                <w:sz w:val="20"/>
                <w:szCs w:val="20"/>
                <w:lang w:val="id-ID"/>
              </w:rPr>
              <w:t>Ratu</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2F4E6347" w14:textId="77777777" w:rsidTr="000C27C7">
        <w:trPr>
          <w:trHeight w:val="120"/>
        </w:trPr>
        <w:tc>
          <w:tcPr>
            <w:tcW w:w="573" w:type="dxa"/>
            <w:hideMark/>
          </w:tcPr>
          <w:p w14:paraId="6A15A343"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12.</w:t>
            </w:r>
          </w:p>
        </w:tc>
        <w:tc>
          <w:tcPr>
            <w:tcW w:w="1600" w:type="dxa"/>
            <w:hideMark/>
          </w:tcPr>
          <w:p w14:paraId="5B252285" w14:textId="77777777" w:rsidR="000C27C7" w:rsidRPr="000C27C7" w:rsidRDefault="000C27C7">
            <w:pPr>
              <w:pStyle w:val="TableParagraph"/>
              <w:spacing w:before="19" w:line="256" w:lineRule="auto"/>
              <w:ind w:left="13" w:right="9"/>
              <w:jc w:val="center"/>
              <w:rPr>
                <w:sz w:val="20"/>
                <w:szCs w:val="20"/>
                <w:lang w:val="id-ID"/>
              </w:rPr>
            </w:pPr>
            <w:r w:rsidRPr="000C27C7">
              <w:rPr>
                <w:spacing w:val="-4"/>
                <w:w w:val="105"/>
                <w:sz w:val="20"/>
                <w:szCs w:val="20"/>
                <w:lang w:val="id-ID"/>
              </w:rPr>
              <w:t>UNVR</w:t>
            </w:r>
          </w:p>
        </w:tc>
        <w:tc>
          <w:tcPr>
            <w:tcW w:w="7183" w:type="dxa"/>
            <w:hideMark/>
          </w:tcPr>
          <w:p w14:paraId="3AAA38B6" w14:textId="77777777" w:rsidR="000C27C7" w:rsidRPr="000C27C7" w:rsidRDefault="000C27C7">
            <w:pPr>
              <w:pStyle w:val="TableParagraph"/>
              <w:spacing w:before="19" w:line="256" w:lineRule="auto"/>
              <w:ind w:left="99"/>
              <w:jc w:val="both"/>
              <w:rPr>
                <w:sz w:val="20"/>
                <w:szCs w:val="20"/>
                <w:lang w:val="id-ID"/>
              </w:rPr>
            </w:pPr>
            <w:r w:rsidRPr="000C27C7">
              <w:rPr>
                <w:spacing w:val="-2"/>
                <w:w w:val="105"/>
                <w:sz w:val="20"/>
                <w:szCs w:val="20"/>
                <w:lang w:val="id-ID"/>
              </w:rPr>
              <w:t>PT. Unilever</w:t>
            </w:r>
            <w:r w:rsidRPr="000C27C7">
              <w:rPr>
                <w:spacing w:val="-3"/>
                <w:w w:val="105"/>
                <w:sz w:val="20"/>
                <w:szCs w:val="20"/>
                <w:lang w:val="id-ID"/>
              </w:rPr>
              <w:t xml:space="preserve"> </w:t>
            </w:r>
            <w:r w:rsidRPr="000C27C7">
              <w:rPr>
                <w:spacing w:val="-2"/>
                <w:w w:val="105"/>
                <w:sz w:val="20"/>
                <w:szCs w:val="20"/>
                <w:lang w:val="id-ID"/>
              </w:rPr>
              <w:t>Indonesia</w:t>
            </w:r>
            <w:r w:rsidRPr="000C27C7">
              <w:rPr>
                <w:spacing w:val="3"/>
                <w:w w:val="105"/>
                <w:sz w:val="20"/>
                <w:szCs w:val="20"/>
                <w:lang w:val="id-ID"/>
              </w:rPr>
              <w:t xml:space="preserve"> </w:t>
            </w:r>
            <w:r w:rsidRPr="000C27C7">
              <w:rPr>
                <w:spacing w:val="-5"/>
                <w:w w:val="105"/>
                <w:sz w:val="20"/>
                <w:szCs w:val="20"/>
                <w:lang w:val="id-ID"/>
              </w:rPr>
              <w:t>Tbk</w:t>
            </w:r>
          </w:p>
        </w:tc>
      </w:tr>
      <w:tr w:rsidR="000C27C7" w:rsidRPr="000C27C7" w14:paraId="1D627EBF" w14:textId="77777777" w:rsidTr="000C27C7">
        <w:trPr>
          <w:trHeight w:val="120"/>
        </w:trPr>
        <w:tc>
          <w:tcPr>
            <w:tcW w:w="573" w:type="dxa"/>
            <w:hideMark/>
          </w:tcPr>
          <w:p w14:paraId="6D43675E"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13.</w:t>
            </w:r>
          </w:p>
        </w:tc>
        <w:tc>
          <w:tcPr>
            <w:tcW w:w="1600" w:type="dxa"/>
            <w:hideMark/>
          </w:tcPr>
          <w:p w14:paraId="4DE1736A" w14:textId="77777777" w:rsidR="000C27C7" w:rsidRPr="000C27C7" w:rsidRDefault="000C27C7">
            <w:pPr>
              <w:pStyle w:val="TableParagraph"/>
              <w:spacing w:before="19" w:line="256" w:lineRule="auto"/>
              <w:ind w:left="13" w:right="8"/>
              <w:jc w:val="center"/>
              <w:rPr>
                <w:sz w:val="20"/>
                <w:szCs w:val="20"/>
                <w:lang w:val="id-ID"/>
              </w:rPr>
            </w:pPr>
            <w:r w:rsidRPr="000C27C7">
              <w:rPr>
                <w:spacing w:val="-4"/>
                <w:w w:val="105"/>
                <w:sz w:val="20"/>
                <w:szCs w:val="20"/>
                <w:lang w:val="id-ID"/>
              </w:rPr>
              <w:t>TCID</w:t>
            </w:r>
          </w:p>
        </w:tc>
        <w:tc>
          <w:tcPr>
            <w:tcW w:w="7183" w:type="dxa"/>
            <w:hideMark/>
          </w:tcPr>
          <w:p w14:paraId="5D15837F" w14:textId="77777777" w:rsidR="000C27C7" w:rsidRPr="000C27C7" w:rsidRDefault="000C27C7">
            <w:pPr>
              <w:pStyle w:val="TableParagraph"/>
              <w:spacing w:before="19" w:line="256" w:lineRule="auto"/>
              <w:ind w:left="101"/>
              <w:jc w:val="both"/>
              <w:rPr>
                <w:sz w:val="20"/>
                <w:szCs w:val="20"/>
                <w:lang w:val="id-ID"/>
              </w:rPr>
            </w:pPr>
            <w:r w:rsidRPr="000C27C7">
              <w:rPr>
                <w:sz w:val="20"/>
                <w:szCs w:val="20"/>
                <w:lang w:val="id-ID"/>
              </w:rPr>
              <w:t>PT.</w:t>
            </w:r>
            <w:r w:rsidRPr="000C27C7">
              <w:rPr>
                <w:spacing w:val="13"/>
                <w:sz w:val="20"/>
                <w:szCs w:val="20"/>
                <w:lang w:val="id-ID"/>
              </w:rPr>
              <w:t xml:space="preserve"> </w:t>
            </w:r>
            <w:r w:rsidRPr="000C27C7">
              <w:rPr>
                <w:sz w:val="20"/>
                <w:szCs w:val="20"/>
                <w:lang w:val="id-ID"/>
              </w:rPr>
              <w:t>Mandom</w:t>
            </w:r>
            <w:r w:rsidRPr="000C27C7">
              <w:rPr>
                <w:spacing w:val="19"/>
                <w:sz w:val="20"/>
                <w:szCs w:val="20"/>
                <w:lang w:val="id-ID"/>
              </w:rPr>
              <w:t xml:space="preserve"> </w:t>
            </w:r>
            <w:r w:rsidRPr="000C27C7">
              <w:rPr>
                <w:sz w:val="20"/>
                <w:szCs w:val="20"/>
                <w:lang w:val="id-ID"/>
              </w:rPr>
              <w:t>Indonesia</w:t>
            </w:r>
            <w:r w:rsidRPr="000C27C7">
              <w:rPr>
                <w:spacing w:val="16"/>
                <w:sz w:val="20"/>
                <w:szCs w:val="20"/>
                <w:lang w:val="id-ID"/>
              </w:rPr>
              <w:t xml:space="preserve"> </w:t>
            </w:r>
            <w:r w:rsidRPr="000C27C7">
              <w:rPr>
                <w:spacing w:val="-5"/>
                <w:sz w:val="20"/>
                <w:szCs w:val="20"/>
                <w:lang w:val="id-ID"/>
              </w:rPr>
              <w:t>Tbk</w:t>
            </w:r>
          </w:p>
        </w:tc>
      </w:tr>
      <w:tr w:rsidR="000C27C7" w:rsidRPr="000C27C7" w14:paraId="47067049" w14:textId="77777777" w:rsidTr="000C27C7">
        <w:trPr>
          <w:trHeight w:val="120"/>
        </w:trPr>
        <w:tc>
          <w:tcPr>
            <w:tcW w:w="573" w:type="dxa"/>
            <w:hideMark/>
          </w:tcPr>
          <w:p w14:paraId="66A53688"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14.</w:t>
            </w:r>
          </w:p>
        </w:tc>
        <w:tc>
          <w:tcPr>
            <w:tcW w:w="1600" w:type="dxa"/>
            <w:hideMark/>
          </w:tcPr>
          <w:p w14:paraId="6B29F4BE" w14:textId="77777777" w:rsidR="000C27C7" w:rsidRPr="000C27C7" w:rsidRDefault="000C27C7">
            <w:pPr>
              <w:pStyle w:val="TableParagraph"/>
              <w:spacing w:before="19" w:line="256" w:lineRule="auto"/>
              <w:ind w:left="13" w:right="2"/>
              <w:jc w:val="center"/>
              <w:rPr>
                <w:sz w:val="20"/>
                <w:szCs w:val="20"/>
                <w:lang w:val="id-ID"/>
              </w:rPr>
            </w:pPr>
            <w:r w:rsidRPr="000C27C7">
              <w:rPr>
                <w:spacing w:val="-4"/>
                <w:w w:val="105"/>
                <w:sz w:val="20"/>
                <w:szCs w:val="20"/>
                <w:lang w:val="id-ID"/>
              </w:rPr>
              <w:t>MBTO</w:t>
            </w:r>
          </w:p>
        </w:tc>
        <w:tc>
          <w:tcPr>
            <w:tcW w:w="7183" w:type="dxa"/>
            <w:hideMark/>
          </w:tcPr>
          <w:p w14:paraId="439F0819" w14:textId="77777777" w:rsidR="000C27C7" w:rsidRPr="000C27C7" w:rsidRDefault="000C27C7">
            <w:pPr>
              <w:pStyle w:val="TableParagraph"/>
              <w:spacing w:before="19" w:line="256" w:lineRule="auto"/>
              <w:ind w:left="99"/>
              <w:jc w:val="both"/>
              <w:rPr>
                <w:sz w:val="20"/>
                <w:szCs w:val="20"/>
                <w:lang w:val="id-ID"/>
              </w:rPr>
            </w:pPr>
            <w:r w:rsidRPr="000C27C7">
              <w:rPr>
                <w:w w:val="105"/>
                <w:sz w:val="20"/>
                <w:szCs w:val="20"/>
                <w:lang w:val="id-ID"/>
              </w:rPr>
              <w:t>PT.</w:t>
            </w:r>
            <w:r w:rsidRPr="000C27C7">
              <w:rPr>
                <w:spacing w:val="-11"/>
                <w:w w:val="105"/>
                <w:sz w:val="20"/>
                <w:szCs w:val="20"/>
                <w:lang w:val="id-ID"/>
              </w:rPr>
              <w:t xml:space="preserve"> </w:t>
            </w:r>
            <w:r w:rsidRPr="000C27C7">
              <w:rPr>
                <w:w w:val="105"/>
                <w:sz w:val="20"/>
                <w:szCs w:val="20"/>
                <w:lang w:val="id-ID"/>
              </w:rPr>
              <w:t>Martina</w:t>
            </w:r>
            <w:r w:rsidRPr="000C27C7">
              <w:rPr>
                <w:spacing w:val="-11"/>
                <w:w w:val="105"/>
                <w:sz w:val="20"/>
                <w:szCs w:val="20"/>
                <w:lang w:val="id-ID"/>
              </w:rPr>
              <w:t xml:space="preserve"> </w:t>
            </w:r>
            <w:r w:rsidRPr="000C27C7">
              <w:rPr>
                <w:w w:val="105"/>
                <w:sz w:val="20"/>
                <w:szCs w:val="20"/>
                <w:lang w:val="id-ID"/>
              </w:rPr>
              <w:t>Berto</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2E87BF74" w14:textId="77777777" w:rsidTr="000C27C7">
        <w:trPr>
          <w:trHeight w:val="121"/>
        </w:trPr>
        <w:tc>
          <w:tcPr>
            <w:tcW w:w="573" w:type="dxa"/>
            <w:hideMark/>
          </w:tcPr>
          <w:p w14:paraId="5D0E8C1D" w14:textId="77777777" w:rsidR="000C27C7" w:rsidRPr="000C27C7" w:rsidRDefault="000C27C7">
            <w:pPr>
              <w:pStyle w:val="TableParagraph"/>
              <w:spacing w:before="20" w:line="256" w:lineRule="auto"/>
              <w:ind w:left="12"/>
              <w:jc w:val="center"/>
              <w:rPr>
                <w:sz w:val="20"/>
                <w:szCs w:val="20"/>
                <w:lang w:val="id-ID"/>
              </w:rPr>
            </w:pPr>
            <w:r w:rsidRPr="000C27C7">
              <w:rPr>
                <w:spacing w:val="-5"/>
                <w:w w:val="105"/>
                <w:sz w:val="20"/>
                <w:szCs w:val="20"/>
                <w:lang w:val="id-ID"/>
              </w:rPr>
              <w:t>15.</w:t>
            </w:r>
          </w:p>
        </w:tc>
        <w:tc>
          <w:tcPr>
            <w:tcW w:w="1600" w:type="dxa"/>
            <w:hideMark/>
          </w:tcPr>
          <w:p w14:paraId="12222E72" w14:textId="77777777" w:rsidR="000C27C7" w:rsidRPr="000C27C7" w:rsidRDefault="000C27C7">
            <w:pPr>
              <w:pStyle w:val="TableParagraph"/>
              <w:spacing w:before="20" w:line="256" w:lineRule="auto"/>
              <w:ind w:left="13" w:right="7"/>
              <w:jc w:val="center"/>
              <w:rPr>
                <w:sz w:val="20"/>
                <w:szCs w:val="20"/>
                <w:lang w:val="id-ID"/>
              </w:rPr>
            </w:pPr>
            <w:r w:rsidRPr="000C27C7">
              <w:rPr>
                <w:spacing w:val="-4"/>
                <w:w w:val="105"/>
                <w:sz w:val="20"/>
                <w:szCs w:val="20"/>
                <w:lang w:val="id-ID"/>
              </w:rPr>
              <w:t>KINO</w:t>
            </w:r>
          </w:p>
        </w:tc>
        <w:tc>
          <w:tcPr>
            <w:tcW w:w="7183" w:type="dxa"/>
            <w:hideMark/>
          </w:tcPr>
          <w:p w14:paraId="445C9332" w14:textId="77777777" w:rsidR="000C27C7" w:rsidRPr="000C27C7" w:rsidRDefault="000C27C7">
            <w:pPr>
              <w:pStyle w:val="TableParagraph"/>
              <w:spacing w:before="20" w:line="256" w:lineRule="auto"/>
              <w:ind w:left="99"/>
              <w:jc w:val="both"/>
              <w:rPr>
                <w:sz w:val="20"/>
                <w:szCs w:val="20"/>
                <w:lang w:val="id-ID"/>
              </w:rPr>
            </w:pPr>
            <w:r w:rsidRPr="000C27C7">
              <w:rPr>
                <w:w w:val="105"/>
                <w:sz w:val="20"/>
                <w:szCs w:val="20"/>
                <w:lang w:val="id-ID"/>
              </w:rPr>
              <w:t>PT.</w:t>
            </w:r>
            <w:r w:rsidRPr="000C27C7">
              <w:rPr>
                <w:spacing w:val="-14"/>
                <w:w w:val="105"/>
                <w:sz w:val="20"/>
                <w:szCs w:val="20"/>
                <w:lang w:val="id-ID"/>
              </w:rPr>
              <w:t xml:space="preserve"> </w:t>
            </w:r>
            <w:r w:rsidRPr="000C27C7">
              <w:rPr>
                <w:w w:val="105"/>
                <w:sz w:val="20"/>
                <w:szCs w:val="20"/>
                <w:lang w:val="id-ID"/>
              </w:rPr>
              <w:t>Kino</w:t>
            </w:r>
            <w:r w:rsidRPr="000C27C7">
              <w:rPr>
                <w:spacing w:val="-12"/>
                <w:w w:val="105"/>
                <w:sz w:val="20"/>
                <w:szCs w:val="20"/>
                <w:lang w:val="id-ID"/>
              </w:rPr>
              <w:t xml:space="preserve"> </w:t>
            </w:r>
            <w:r w:rsidRPr="000C27C7">
              <w:rPr>
                <w:w w:val="105"/>
                <w:sz w:val="20"/>
                <w:szCs w:val="20"/>
                <w:lang w:val="id-ID"/>
              </w:rPr>
              <w:t>Indonesia</w:t>
            </w:r>
            <w:r w:rsidRPr="000C27C7">
              <w:rPr>
                <w:spacing w:val="-13"/>
                <w:w w:val="105"/>
                <w:sz w:val="20"/>
                <w:szCs w:val="20"/>
                <w:lang w:val="id-ID"/>
              </w:rPr>
              <w:t xml:space="preserve"> </w:t>
            </w:r>
            <w:r w:rsidRPr="000C27C7">
              <w:rPr>
                <w:spacing w:val="-5"/>
                <w:w w:val="105"/>
                <w:sz w:val="20"/>
                <w:szCs w:val="20"/>
                <w:lang w:val="id-ID"/>
              </w:rPr>
              <w:t>Tbk</w:t>
            </w:r>
          </w:p>
        </w:tc>
      </w:tr>
      <w:tr w:rsidR="000C27C7" w:rsidRPr="000C27C7" w14:paraId="5B65B1BA" w14:textId="77777777" w:rsidTr="000C27C7">
        <w:trPr>
          <w:trHeight w:val="120"/>
        </w:trPr>
        <w:tc>
          <w:tcPr>
            <w:tcW w:w="573" w:type="dxa"/>
            <w:hideMark/>
          </w:tcPr>
          <w:p w14:paraId="28C89A43"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16.</w:t>
            </w:r>
          </w:p>
        </w:tc>
        <w:tc>
          <w:tcPr>
            <w:tcW w:w="1600" w:type="dxa"/>
            <w:hideMark/>
          </w:tcPr>
          <w:p w14:paraId="32D2BD01" w14:textId="77777777" w:rsidR="000C27C7" w:rsidRPr="000C27C7" w:rsidRDefault="000C27C7">
            <w:pPr>
              <w:pStyle w:val="TableParagraph"/>
              <w:spacing w:before="19" w:line="256" w:lineRule="auto"/>
              <w:ind w:left="13"/>
              <w:jc w:val="center"/>
              <w:rPr>
                <w:sz w:val="20"/>
                <w:szCs w:val="20"/>
                <w:lang w:val="id-ID"/>
              </w:rPr>
            </w:pPr>
            <w:r w:rsidRPr="000C27C7">
              <w:rPr>
                <w:spacing w:val="-4"/>
                <w:w w:val="105"/>
                <w:sz w:val="20"/>
                <w:szCs w:val="20"/>
                <w:lang w:val="id-ID"/>
              </w:rPr>
              <w:t>ADES</w:t>
            </w:r>
          </w:p>
        </w:tc>
        <w:tc>
          <w:tcPr>
            <w:tcW w:w="7183" w:type="dxa"/>
            <w:hideMark/>
          </w:tcPr>
          <w:p w14:paraId="59A99FD6" w14:textId="77777777" w:rsidR="000C27C7" w:rsidRPr="000C27C7" w:rsidRDefault="000C27C7">
            <w:pPr>
              <w:pStyle w:val="TableParagraph"/>
              <w:spacing w:before="19" w:line="256" w:lineRule="auto"/>
              <w:ind w:left="99"/>
              <w:jc w:val="both"/>
              <w:rPr>
                <w:sz w:val="20"/>
                <w:szCs w:val="20"/>
                <w:lang w:val="id-ID"/>
              </w:rPr>
            </w:pPr>
            <w:r w:rsidRPr="000C27C7">
              <w:rPr>
                <w:sz w:val="20"/>
                <w:szCs w:val="20"/>
                <w:lang w:val="id-ID"/>
              </w:rPr>
              <w:t>PT.</w:t>
            </w:r>
            <w:r w:rsidRPr="000C27C7">
              <w:rPr>
                <w:spacing w:val="16"/>
                <w:sz w:val="20"/>
                <w:szCs w:val="20"/>
                <w:lang w:val="id-ID"/>
              </w:rPr>
              <w:t xml:space="preserve"> </w:t>
            </w:r>
            <w:r w:rsidRPr="000C27C7">
              <w:rPr>
                <w:sz w:val="20"/>
                <w:szCs w:val="20"/>
                <w:lang w:val="id-ID"/>
              </w:rPr>
              <w:t>Akasha</w:t>
            </w:r>
            <w:r w:rsidRPr="000C27C7">
              <w:rPr>
                <w:spacing w:val="13"/>
                <w:sz w:val="20"/>
                <w:szCs w:val="20"/>
                <w:lang w:val="id-ID"/>
              </w:rPr>
              <w:t xml:space="preserve"> </w:t>
            </w:r>
            <w:r w:rsidRPr="000C27C7">
              <w:rPr>
                <w:sz w:val="20"/>
                <w:szCs w:val="20"/>
                <w:lang w:val="id-ID"/>
              </w:rPr>
              <w:t>Wira</w:t>
            </w:r>
            <w:r w:rsidRPr="000C27C7">
              <w:rPr>
                <w:spacing w:val="17"/>
                <w:sz w:val="20"/>
                <w:szCs w:val="20"/>
                <w:lang w:val="id-ID"/>
              </w:rPr>
              <w:t xml:space="preserve"> </w:t>
            </w:r>
            <w:r w:rsidRPr="000C27C7">
              <w:rPr>
                <w:sz w:val="20"/>
                <w:szCs w:val="20"/>
                <w:lang w:val="id-ID"/>
              </w:rPr>
              <w:t>International</w:t>
            </w:r>
            <w:r w:rsidRPr="000C27C7">
              <w:rPr>
                <w:spacing w:val="18"/>
                <w:sz w:val="20"/>
                <w:szCs w:val="20"/>
                <w:lang w:val="id-ID"/>
              </w:rPr>
              <w:t xml:space="preserve"> </w:t>
            </w:r>
            <w:r w:rsidRPr="000C27C7">
              <w:rPr>
                <w:spacing w:val="-5"/>
                <w:sz w:val="20"/>
                <w:szCs w:val="20"/>
                <w:lang w:val="id-ID"/>
              </w:rPr>
              <w:t>Tbk</w:t>
            </w:r>
          </w:p>
        </w:tc>
      </w:tr>
      <w:tr w:rsidR="000C27C7" w:rsidRPr="000C27C7" w14:paraId="53191EFD" w14:textId="77777777" w:rsidTr="000C27C7">
        <w:trPr>
          <w:trHeight w:val="120"/>
        </w:trPr>
        <w:tc>
          <w:tcPr>
            <w:tcW w:w="573" w:type="dxa"/>
            <w:hideMark/>
          </w:tcPr>
          <w:p w14:paraId="6760165E"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17.</w:t>
            </w:r>
          </w:p>
        </w:tc>
        <w:tc>
          <w:tcPr>
            <w:tcW w:w="1600" w:type="dxa"/>
            <w:hideMark/>
          </w:tcPr>
          <w:p w14:paraId="6C470045" w14:textId="77777777" w:rsidR="000C27C7" w:rsidRPr="000C27C7" w:rsidRDefault="000C27C7">
            <w:pPr>
              <w:pStyle w:val="TableParagraph"/>
              <w:spacing w:before="19" w:line="256" w:lineRule="auto"/>
              <w:ind w:left="13" w:right="7"/>
              <w:jc w:val="center"/>
              <w:rPr>
                <w:sz w:val="20"/>
                <w:szCs w:val="20"/>
                <w:lang w:val="id-ID"/>
              </w:rPr>
            </w:pPr>
            <w:r w:rsidRPr="000C27C7">
              <w:rPr>
                <w:spacing w:val="-4"/>
                <w:w w:val="105"/>
                <w:sz w:val="20"/>
                <w:szCs w:val="20"/>
                <w:lang w:val="id-ID"/>
              </w:rPr>
              <w:t>KDSI</w:t>
            </w:r>
          </w:p>
        </w:tc>
        <w:tc>
          <w:tcPr>
            <w:tcW w:w="7183" w:type="dxa"/>
            <w:hideMark/>
          </w:tcPr>
          <w:p w14:paraId="7AE23506" w14:textId="77777777" w:rsidR="000C27C7" w:rsidRPr="000C27C7" w:rsidRDefault="000C27C7">
            <w:pPr>
              <w:pStyle w:val="TableParagraph"/>
              <w:spacing w:before="19" w:line="256" w:lineRule="auto"/>
              <w:ind w:left="99"/>
              <w:jc w:val="both"/>
              <w:rPr>
                <w:sz w:val="20"/>
                <w:szCs w:val="20"/>
                <w:lang w:val="id-ID"/>
              </w:rPr>
            </w:pPr>
            <w:r w:rsidRPr="000C27C7">
              <w:rPr>
                <w:sz w:val="20"/>
                <w:szCs w:val="20"/>
                <w:lang w:val="id-ID"/>
              </w:rPr>
              <w:t>PT.</w:t>
            </w:r>
            <w:r w:rsidRPr="000C27C7">
              <w:rPr>
                <w:spacing w:val="16"/>
                <w:sz w:val="20"/>
                <w:szCs w:val="20"/>
                <w:lang w:val="id-ID"/>
              </w:rPr>
              <w:t xml:space="preserve"> </w:t>
            </w:r>
            <w:r w:rsidRPr="000C27C7">
              <w:rPr>
                <w:sz w:val="20"/>
                <w:szCs w:val="20"/>
                <w:lang w:val="id-ID"/>
              </w:rPr>
              <w:t>Kedawung</w:t>
            </w:r>
            <w:r w:rsidRPr="000C27C7">
              <w:rPr>
                <w:spacing w:val="16"/>
                <w:sz w:val="20"/>
                <w:szCs w:val="20"/>
                <w:lang w:val="id-ID"/>
              </w:rPr>
              <w:t xml:space="preserve"> </w:t>
            </w:r>
            <w:r w:rsidRPr="000C27C7">
              <w:rPr>
                <w:sz w:val="20"/>
                <w:szCs w:val="20"/>
                <w:lang w:val="id-ID"/>
              </w:rPr>
              <w:t>Setia</w:t>
            </w:r>
            <w:r w:rsidRPr="000C27C7">
              <w:rPr>
                <w:spacing w:val="16"/>
                <w:sz w:val="20"/>
                <w:szCs w:val="20"/>
                <w:lang w:val="id-ID"/>
              </w:rPr>
              <w:t xml:space="preserve"> </w:t>
            </w:r>
            <w:r w:rsidRPr="000C27C7">
              <w:rPr>
                <w:sz w:val="20"/>
                <w:szCs w:val="20"/>
                <w:lang w:val="id-ID"/>
              </w:rPr>
              <w:t>Industrial</w:t>
            </w:r>
            <w:r w:rsidRPr="000C27C7">
              <w:rPr>
                <w:spacing w:val="18"/>
                <w:sz w:val="20"/>
                <w:szCs w:val="20"/>
                <w:lang w:val="id-ID"/>
              </w:rPr>
              <w:t xml:space="preserve"> </w:t>
            </w:r>
            <w:r w:rsidRPr="000C27C7">
              <w:rPr>
                <w:spacing w:val="-5"/>
                <w:sz w:val="20"/>
                <w:szCs w:val="20"/>
                <w:lang w:val="id-ID"/>
              </w:rPr>
              <w:t>Tbk</w:t>
            </w:r>
          </w:p>
        </w:tc>
      </w:tr>
      <w:tr w:rsidR="000C27C7" w:rsidRPr="000C27C7" w14:paraId="00E3FA96" w14:textId="77777777" w:rsidTr="000C27C7">
        <w:trPr>
          <w:trHeight w:val="120"/>
        </w:trPr>
        <w:tc>
          <w:tcPr>
            <w:tcW w:w="573" w:type="dxa"/>
            <w:hideMark/>
          </w:tcPr>
          <w:p w14:paraId="05C6BAD6" w14:textId="77777777" w:rsidR="000C27C7" w:rsidRPr="000C27C7" w:rsidRDefault="000C27C7">
            <w:pPr>
              <w:pStyle w:val="TableParagraph"/>
              <w:spacing w:before="19" w:line="256" w:lineRule="auto"/>
              <w:ind w:left="12"/>
              <w:jc w:val="center"/>
              <w:rPr>
                <w:sz w:val="20"/>
                <w:szCs w:val="20"/>
                <w:lang w:val="id-ID"/>
              </w:rPr>
            </w:pPr>
            <w:r w:rsidRPr="000C27C7">
              <w:rPr>
                <w:spacing w:val="-5"/>
                <w:w w:val="105"/>
                <w:sz w:val="20"/>
                <w:szCs w:val="20"/>
                <w:lang w:val="id-ID"/>
              </w:rPr>
              <w:t>18.</w:t>
            </w:r>
          </w:p>
        </w:tc>
        <w:tc>
          <w:tcPr>
            <w:tcW w:w="1600" w:type="dxa"/>
            <w:hideMark/>
          </w:tcPr>
          <w:p w14:paraId="33FA5EF0" w14:textId="77777777" w:rsidR="000C27C7" w:rsidRPr="000C27C7" w:rsidRDefault="000C27C7">
            <w:pPr>
              <w:pStyle w:val="TableParagraph"/>
              <w:spacing w:before="19" w:line="256" w:lineRule="auto"/>
              <w:ind w:left="13" w:right="7"/>
              <w:jc w:val="center"/>
              <w:rPr>
                <w:sz w:val="20"/>
                <w:szCs w:val="20"/>
                <w:lang w:val="id-ID"/>
              </w:rPr>
            </w:pPr>
            <w:r w:rsidRPr="000C27C7">
              <w:rPr>
                <w:spacing w:val="-4"/>
                <w:w w:val="105"/>
                <w:sz w:val="20"/>
                <w:szCs w:val="20"/>
                <w:lang w:val="id-ID"/>
              </w:rPr>
              <w:t>KICI</w:t>
            </w:r>
          </w:p>
        </w:tc>
        <w:tc>
          <w:tcPr>
            <w:tcW w:w="7183" w:type="dxa"/>
            <w:hideMark/>
          </w:tcPr>
          <w:p w14:paraId="2718E3B2" w14:textId="77777777" w:rsidR="000C27C7" w:rsidRPr="000C27C7" w:rsidRDefault="000C27C7">
            <w:pPr>
              <w:pStyle w:val="TableParagraph"/>
              <w:spacing w:before="19" w:line="256" w:lineRule="auto"/>
              <w:ind w:left="100"/>
              <w:jc w:val="both"/>
              <w:rPr>
                <w:sz w:val="20"/>
                <w:szCs w:val="20"/>
                <w:lang w:val="id-ID"/>
              </w:rPr>
            </w:pPr>
            <w:r w:rsidRPr="000C27C7">
              <w:rPr>
                <w:w w:val="105"/>
                <w:sz w:val="20"/>
                <w:szCs w:val="20"/>
                <w:lang w:val="id-ID"/>
              </w:rPr>
              <w:t>PT.</w:t>
            </w:r>
            <w:r w:rsidRPr="000C27C7">
              <w:rPr>
                <w:spacing w:val="-12"/>
                <w:w w:val="105"/>
                <w:sz w:val="20"/>
                <w:szCs w:val="20"/>
                <w:lang w:val="id-ID"/>
              </w:rPr>
              <w:t xml:space="preserve"> </w:t>
            </w:r>
            <w:r w:rsidRPr="000C27C7">
              <w:rPr>
                <w:w w:val="105"/>
                <w:sz w:val="20"/>
                <w:szCs w:val="20"/>
                <w:lang w:val="id-ID"/>
              </w:rPr>
              <w:t>Kedaung</w:t>
            </w:r>
            <w:r w:rsidRPr="000C27C7">
              <w:rPr>
                <w:spacing w:val="-11"/>
                <w:w w:val="105"/>
                <w:sz w:val="20"/>
                <w:szCs w:val="20"/>
                <w:lang w:val="id-ID"/>
              </w:rPr>
              <w:t xml:space="preserve"> </w:t>
            </w:r>
            <w:r w:rsidRPr="000C27C7">
              <w:rPr>
                <w:w w:val="105"/>
                <w:sz w:val="20"/>
                <w:szCs w:val="20"/>
                <w:lang w:val="id-ID"/>
              </w:rPr>
              <w:t>Indah</w:t>
            </w:r>
            <w:r w:rsidRPr="000C27C7">
              <w:rPr>
                <w:spacing w:val="-12"/>
                <w:w w:val="105"/>
                <w:sz w:val="20"/>
                <w:szCs w:val="20"/>
                <w:lang w:val="id-ID"/>
              </w:rPr>
              <w:t xml:space="preserve"> </w:t>
            </w:r>
            <w:r w:rsidRPr="000C27C7">
              <w:rPr>
                <w:w w:val="105"/>
                <w:sz w:val="20"/>
                <w:szCs w:val="20"/>
                <w:lang w:val="id-ID"/>
              </w:rPr>
              <w:t>Can</w:t>
            </w:r>
            <w:r w:rsidRPr="000C27C7">
              <w:rPr>
                <w:spacing w:val="-11"/>
                <w:w w:val="105"/>
                <w:sz w:val="20"/>
                <w:szCs w:val="20"/>
                <w:lang w:val="id-ID"/>
              </w:rPr>
              <w:t xml:space="preserve"> </w:t>
            </w:r>
            <w:r w:rsidRPr="000C27C7">
              <w:rPr>
                <w:spacing w:val="-5"/>
                <w:w w:val="105"/>
                <w:sz w:val="20"/>
                <w:szCs w:val="20"/>
                <w:lang w:val="id-ID"/>
              </w:rPr>
              <w:t>Tbk</w:t>
            </w:r>
          </w:p>
        </w:tc>
      </w:tr>
      <w:tr w:rsidR="000C27C7" w:rsidRPr="000C27C7" w14:paraId="1D4C28D7" w14:textId="77777777" w:rsidTr="000C27C7">
        <w:trPr>
          <w:trHeight w:val="120"/>
        </w:trPr>
        <w:tc>
          <w:tcPr>
            <w:tcW w:w="573" w:type="dxa"/>
            <w:tcBorders>
              <w:top w:val="nil"/>
              <w:left w:val="nil"/>
              <w:bottom w:val="single" w:sz="4" w:space="0" w:color="auto"/>
              <w:right w:val="nil"/>
            </w:tcBorders>
            <w:hideMark/>
          </w:tcPr>
          <w:p w14:paraId="4510F494" w14:textId="77777777" w:rsidR="000C27C7" w:rsidRPr="000C27C7" w:rsidRDefault="000C27C7">
            <w:pPr>
              <w:pStyle w:val="TableParagraph"/>
              <w:spacing w:before="20" w:line="256" w:lineRule="auto"/>
              <w:ind w:left="12"/>
              <w:jc w:val="center"/>
              <w:rPr>
                <w:sz w:val="20"/>
                <w:szCs w:val="20"/>
                <w:lang w:val="id-ID"/>
              </w:rPr>
            </w:pPr>
            <w:r w:rsidRPr="000C27C7">
              <w:rPr>
                <w:spacing w:val="-5"/>
                <w:w w:val="105"/>
                <w:sz w:val="20"/>
                <w:szCs w:val="20"/>
                <w:lang w:val="id-ID"/>
              </w:rPr>
              <w:t>19.</w:t>
            </w:r>
          </w:p>
        </w:tc>
        <w:tc>
          <w:tcPr>
            <w:tcW w:w="1600" w:type="dxa"/>
            <w:tcBorders>
              <w:top w:val="nil"/>
              <w:left w:val="nil"/>
              <w:bottom w:val="single" w:sz="4" w:space="0" w:color="auto"/>
              <w:right w:val="nil"/>
            </w:tcBorders>
            <w:hideMark/>
          </w:tcPr>
          <w:p w14:paraId="3683B26D" w14:textId="77777777" w:rsidR="000C27C7" w:rsidRPr="000C27C7" w:rsidRDefault="000C27C7">
            <w:pPr>
              <w:pStyle w:val="TableParagraph"/>
              <w:spacing w:before="20" w:line="256" w:lineRule="auto"/>
              <w:ind w:left="13" w:right="4"/>
              <w:jc w:val="center"/>
              <w:rPr>
                <w:sz w:val="20"/>
                <w:szCs w:val="20"/>
                <w:lang w:val="id-ID"/>
              </w:rPr>
            </w:pPr>
            <w:r w:rsidRPr="000C27C7">
              <w:rPr>
                <w:spacing w:val="-4"/>
                <w:w w:val="105"/>
                <w:sz w:val="20"/>
                <w:szCs w:val="20"/>
                <w:lang w:val="id-ID"/>
              </w:rPr>
              <w:t>LMPI</w:t>
            </w:r>
          </w:p>
        </w:tc>
        <w:tc>
          <w:tcPr>
            <w:tcW w:w="7183" w:type="dxa"/>
            <w:tcBorders>
              <w:top w:val="nil"/>
              <w:left w:val="nil"/>
              <w:bottom w:val="single" w:sz="4" w:space="0" w:color="auto"/>
              <w:right w:val="nil"/>
            </w:tcBorders>
            <w:hideMark/>
          </w:tcPr>
          <w:p w14:paraId="7560CAAC" w14:textId="77777777" w:rsidR="000C27C7" w:rsidRPr="000C27C7" w:rsidRDefault="000C27C7">
            <w:pPr>
              <w:pStyle w:val="TableParagraph"/>
              <w:spacing w:before="20" w:line="256" w:lineRule="auto"/>
              <w:ind w:left="99"/>
              <w:jc w:val="both"/>
              <w:rPr>
                <w:sz w:val="20"/>
                <w:szCs w:val="20"/>
                <w:lang w:val="id-ID"/>
              </w:rPr>
            </w:pPr>
            <w:r w:rsidRPr="000C27C7">
              <w:rPr>
                <w:sz w:val="20"/>
                <w:szCs w:val="20"/>
                <w:lang w:val="id-ID"/>
              </w:rPr>
              <w:t>PT.</w:t>
            </w:r>
            <w:r w:rsidRPr="000C27C7">
              <w:rPr>
                <w:spacing w:val="16"/>
                <w:sz w:val="20"/>
                <w:szCs w:val="20"/>
                <w:lang w:val="id-ID"/>
              </w:rPr>
              <w:t xml:space="preserve"> </w:t>
            </w:r>
            <w:r w:rsidRPr="000C27C7">
              <w:rPr>
                <w:sz w:val="20"/>
                <w:szCs w:val="20"/>
                <w:lang w:val="id-ID"/>
              </w:rPr>
              <w:t>Langgeng</w:t>
            </w:r>
            <w:r w:rsidRPr="000C27C7">
              <w:rPr>
                <w:spacing w:val="16"/>
                <w:sz w:val="20"/>
                <w:szCs w:val="20"/>
                <w:lang w:val="id-ID"/>
              </w:rPr>
              <w:t xml:space="preserve"> </w:t>
            </w:r>
            <w:r w:rsidRPr="000C27C7">
              <w:rPr>
                <w:sz w:val="20"/>
                <w:szCs w:val="20"/>
                <w:lang w:val="id-ID"/>
              </w:rPr>
              <w:t>Makmur</w:t>
            </w:r>
            <w:r w:rsidRPr="000C27C7">
              <w:rPr>
                <w:spacing w:val="18"/>
                <w:sz w:val="20"/>
                <w:szCs w:val="20"/>
                <w:lang w:val="id-ID"/>
              </w:rPr>
              <w:t xml:space="preserve"> </w:t>
            </w:r>
            <w:r w:rsidRPr="000C27C7">
              <w:rPr>
                <w:sz w:val="20"/>
                <w:szCs w:val="20"/>
                <w:lang w:val="id-ID"/>
              </w:rPr>
              <w:t>Industri</w:t>
            </w:r>
            <w:r w:rsidRPr="000C27C7">
              <w:rPr>
                <w:spacing w:val="16"/>
                <w:sz w:val="20"/>
                <w:szCs w:val="20"/>
                <w:lang w:val="id-ID"/>
              </w:rPr>
              <w:t xml:space="preserve"> </w:t>
            </w:r>
            <w:r w:rsidRPr="000C27C7">
              <w:rPr>
                <w:spacing w:val="-5"/>
                <w:sz w:val="20"/>
                <w:szCs w:val="20"/>
                <w:lang w:val="id-ID"/>
              </w:rPr>
              <w:t>Tbk</w:t>
            </w:r>
          </w:p>
        </w:tc>
      </w:tr>
    </w:tbl>
    <w:p w14:paraId="0B95C51A" w14:textId="23727F2F" w:rsidR="00725719" w:rsidRDefault="00725719" w:rsidP="00D55147">
      <w:pPr>
        <w:ind w:firstLine="720"/>
        <w:jc w:val="both"/>
        <w:rPr>
          <w:sz w:val="20"/>
          <w:szCs w:val="20"/>
          <w:lang w:val="fi-FI"/>
        </w:rPr>
      </w:pPr>
    </w:p>
    <w:p w14:paraId="7A85E1B2" w14:textId="77777777" w:rsidR="000C27C7" w:rsidRPr="00CA53FE" w:rsidRDefault="000C27C7" w:rsidP="00D55147">
      <w:pPr>
        <w:ind w:firstLine="720"/>
        <w:jc w:val="both"/>
        <w:rPr>
          <w:sz w:val="20"/>
          <w:szCs w:val="20"/>
          <w:lang w:val="fi-FI"/>
        </w:rPr>
      </w:pPr>
    </w:p>
    <w:p w14:paraId="04BCAB09" w14:textId="367C6616" w:rsidR="00CA53FE" w:rsidRPr="00943D51" w:rsidRDefault="00CA53FE" w:rsidP="0073461F">
      <w:pPr>
        <w:ind w:firstLine="720"/>
        <w:jc w:val="both"/>
        <w:rPr>
          <w:sz w:val="20"/>
          <w:szCs w:val="20"/>
          <w:lang w:val="sv-SE"/>
        </w:rPr>
      </w:pPr>
      <w:r w:rsidRPr="00943D51">
        <w:rPr>
          <w:b/>
          <w:sz w:val="20"/>
          <w:szCs w:val="20"/>
          <w:lang w:val="sv-SE"/>
        </w:rPr>
        <w:t xml:space="preserve">Tabel </w:t>
      </w:r>
      <w:r w:rsidR="0027624A" w:rsidRPr="00943D51">
        <w:rPr>
          <w:b/>
          <w:sz w:val="20"/>
          <w:szCs w:val="20"/>
          <w:lang w:val="sv-SE"/>
        </w:rPr>
        <w:t>3</w:t>
      </w:r>
      <w:r w:rsidRPr="00943D51">
        <w:rPr>
          <w:b/>
          <w:sz w:val="20"/>
          <w:szCs w:val="20"/>
          <w:lang w:val="sv-SE"/>
        </w:rPr>
        <w:t>. Definisi Variabel, Identifikasi Variabel Dan Indicator Variabel</w:t>
      </w:r>
      <w:r w:rsidRPr="00943D51">
        <w:rPr>
          <w:sz w:val="20"/>
          <w:szCs w:val="20"/>
          <w:lang w:val="sv-SE"/>
        </w:rPr>
        <w:t xml:space="preserve"> </w:t>
      </w:r>
    </w:p>
    <w:tbl>
      <w:tblPr>
        <w:tblpPr w:leftFromText="180" w:rightFromText="180" w:bottomFromText="160" w:vertAnchor="page" w:horzAnchor="margin" w:tblpY="8455"/>
        <w:tblW w:w="5000" w:type="pct"/>
        <w:tblCellMar>
          <w:left w:w="0" w:type="dxa"/>
          <w:right w:w="0" w:type="dxa"/>
        </w:tblCellMar>
        <w:tblLook w:val="01E0" w:firstRow="1" w:lastRow="1" w:firstColumn="1" w:lastColumn="1" w:noHBand="0" w:noVBand="0"/>
      </w:tblPr>
      <w:tblGrid>
        <w:gridCol w:w="2081"/>
        <w:gridCol w:w="4832"/>
        <w:gridCol w:w="1713"/>
        <w:gridCol w:w="734"/>
      </w:tblGrid>
      <w:tr w:rsidR="00F33C1A" w14:paraId="2F42FF56" w14:textId="77777777" w:rsidTr="00F33C1A">
        <w:trPr>
          <w:trHeight w:val="77"/>
        </w:trPr>
        <w:tc>
          <w:tcPr>
            <w:tcW w:w="1112" w:type="pct"/>
            <w:tcBorders>
              <w:top w:val="single" w:sz="4" w:space="0" w:color="auto"/>
              <w:left w:val="nil"/>
              <w:bottom w:val="single" w:sz="4" w:space="0" w:color="auto"/>
              <w:right w:val="nil"/>
            </w:tcBorders>
            <w:hideMark/>
          </w:tcPr>
          <w:p w14:paraId="1B07E4BA" w14:textId="77777777" w:rsidR="00F33C1A" w:rsidRDefault="00F33C1A" w:rsidP="00F33C1A">
            <w:pPr>
              <w:pStyle w:val="TableParagraph"/>
              <w:spacing w:before="5" w:line="256" w:lineRule="auto"/>
              <w:ind w:left="289"/>
              <w:jc w:val="center"/>
              <w:rPr>
                <w:sz w:val="20"/>
                <w:szCs w:val="20"/>
                <w:lang w:val="id-ID"/>
              </w:rPr>
            </w:pPr>
            <w:bookmarkStart w:id="2" w:name="_Hlk200559796"/>
            <w:r>
              <w:rPr>
                <w:spacing w:val="-2"/>
                <w:sz w:val="20"/>
                <w:szCs w:val="20"/>
                <w:lang w:val="id-ID"/>
              </w:rPr>
              <w:t>Variabel</w:t>
            </w:r>
          </w:p>
        </w:tc>
        <w:tc>
          <w:tcPr>
            <w:tcW w:w="2581" w:type="pct"/>
            <w:tcBorders>
              <w:top w:val="single" w:sz="4" w:space="0" w:color="auto"/>
              <w:left w:val="nil"/>
              <w:bottom w:val="single" w:sz="4" w:space="0" w:color="auto"/>
              <w:right w:val="nil"/>
            </w:tcBorders>
            <w:hideMark/>
          </w:tcPr>
          <w:p w14:paraId="18DE84CC" w14:textId="77777777" w:rsidR="00F33C1A" w:rsidRDefault="00F33C1A" w:rsidP="00F33C1A">
            <w:pPr>
              <w:pStyle w:val="TableParagraph"/>
              <w:spacing w:before="5" w:line="256" w:lineRule="auto"/>
              <w:ind w:left="320" w:right="458"/>
              <w:jc w:val="center"/>
              <w:rPr>
                <w:sz w:val="20"/>
                <w:szCs w:val="20"/>
                <w:lang w:val="id-ID"/>
              </w:rPr>
            </w:pPr>
            <w:r>
              <w:rPr>
                <w:spacing w:val="-2"/>
                <w:sz w:val="20"/>
                <w:szCs w:val="20"/>
                <w:lang w:val="id-ID"/>
              </w:rPr>
              <w:t>Indikator</w:t>
            </w:r>
          </w:p>
        </w:tc>
        <w:tc>
          <w:tcPr>
            <w:tcW w:w="915" w:type="pct"/>
            <w:tcBorders>
              <w:top w:val="single" w:sz="4" w:space="0" w:color="auto"/>
              <w:left w:val="nil"/>
              <w:bottom w:val="single" w:sz="4" w:space="0" w:color="auto"/>
              <w:right w:val="nil"/>
            </w:tcBorders>
            <w:hideMark/>
          </w:tcPr>
          <w:p w14:paraId="2B9935B1" w14:textId="77777777" w:rsidR="00F33C1A" w:rsidRDefault="00F33C1A" w:rsidP="00F33C1A">
            <w:pPr>
              <w:pStyle w:val="TableParagraph"/>
              <w:spacing w:before="5" w:line="256" w:lineRule="auto"/>
              <w:ind w:right="146"/>
              <w:jc w:val="center"/>
              <w:rPr>
                <w:sz w:val="20"/>
                <w:szCs w:val="20"/>
                <w:lang w:val="id-ID"/>
              </w:rPr>
            </w:pPr>
            <w:r>
              <w:rPr>
                <w:spacing w:val="-2"/>
                <w:sz w:val="20"/>
                <w:szCs w:val="20"/>
                <w:lang w:val="id-ID"/>
              </w:rPr>
              <w:t>Sumber</w:t>
            </w:r>
          </w:p>
        </w:tc>
        <w:tc>
          <w:tcPr>
            <w:tcW w:w="392" w:type="pct"/>
            <w:tcBorders>
              <w:top w:val="single" w:sz="4" w:space="0" w:color="auto"/>
              <w:left w:val="nil"/>
              <w:bottom w:val="single" w:sz="4" w:space="0" w:color="auto"/>
              <w:right w:val="nil"/>
            </w:tcBorders>
            <w:hideMark/>
          </w:tcPr>
          <w:p w14:paraId="2FAD87E4" w14:textId="77777777" w:rsidR="00F33C1A" w:rsidRDefault="00F33C1A" w:rsidP="00F33C1A">
            <w:pPr>
              <w:pStyle w:val="TableParagraph"/>
              <w:spacing w:before="5" w:line="256" w:lineRule="auto"/>
              <w:ind w:left="22" w:right="50"/>
              <w:jc w:val="center"/>
              <w:rPr>
                <w:sz w:val="20"/>
                <w:szCs w:val="20"/>
                <w:lang w:val="id-ID"/>
              </w:rPr>
            </w:pPr>
            <w:r>
              <w:rPr>
                <w:spacing w:val="-2"/>
                <w:sz w:val="20"/>
                <w:szCs w:val="20"/>
                <w:lang w:val="id-ID"/>
              </w:rPr>
              <w:t>Skala</w:t>
            </w:r>
          </w:p>
        </w:tc>
      </w:tr>
      <w:tr w:rsidR="00F33C1A" w14:paraId="0F9358E8" w14:textId="77777777" w:rsidTr="00F33C1A">
        <w:trPr>
          <w:trHeight w:val="215"/>
        </w:trPr>
        <w:tc>
          <w:tcPr>
            <w:tcW w:w="1112" w:type="pct"/>
            <w:tcBorders>
              <w:top w:val="single" w:sz="4" w:space="0" w:color="auto"/>
              <w:left w:val="nil"/>
              <w:bottom w:val="nil"/>
              <w:right w:val="nil"/>
            </w:tcBorders>
          </w:tcPr>
          <w:p w14:paraId="384A40FD" w14:textId="77777777" w:rsidR="00F33C1A" w:rsidRDefault="00F33C1A" w:rsidP="00F33C1A">
            <w:pPr>
              <w:pStyle w:val="TableParagraph"/>
              <w:spacing w:before="12" w:line="276" w:lineRule="auto"/>
              <w:ind w:left="111" w:hanging="111"/>
              <w:jc w:val="center"/>
              <w:rPr>
                <w:i/>
                <w:spacing w:val="-4"/>
                <w:w w:val="105"/>
                <w:sz w:val="20"/>
                <w:szCs w:val="20"/>
                <w:lang w:val="id-ID"/>
              </w:rPr>
            </w:pPr>
          </w:p>
          <w:p w14:paraId="13ABECF9" w14:textId="77777777" w:rsidR="00F33C1A" w:rsidRDefault="00F33C1A" w:rsidP="00F33C1A">
            <w:pPr>
              <w:pStyle w:val="TableParagraph"/>
              <w:spacing w:before="12" w:line="276" w:lineRule="auto"/>
              <w:ind w:left="111" w:hanging="111"/>
              <w:jc w:val="center"/>
              <w:rPr>
                <w:sz w:val="20"/>
                <w:szCs w:val="20"/>
                <w:lang w:val="id-ID"/>
              </w:rPr>
            </w:pPr>
            <w:r>
              <w:rPr>
                <w:i/>
                <w:spacing w:val="-4"/>
                <w:w w:val="105"/>
                <w:sz w:val="20"/>
                <w:szCs w:val="20"/>
                <w:lang w:val="id-ID"/>
              </w:rPr>
              <w:t xml:space="preserve">Tax </w:t>
            </w:r>
            <w:r>
              <w:rPr>
                <w:i/>
                <w:w w:val="105"/>
                <w:sz w:val="20"/>
                <w:szCs w:val="20"/>
                <w:lang w:val="id-ID"/>
              </w:rPr>
              <w:t>Avoidance</w:t>
            </w:r>
            <w:r>
              <w:rPr>
                <w:i/>
                <w:spacing w:val="-9"/>
                <w:w w:val="105"/>
                <w:sz w:val="20"/>
                <w:szCs w:val="20"/>
                <w:lang w:val="id-ID"/>
              </w:rPr>
              <w:t xml:space="preserve"> </w:t>
            </w:r>
            <w:r>
              <w:rPr>
                <w:w w:val="105"/>
                <w:sz w:val="20"/>
                <w:szCs w:val="20"/>
                <w:lang w:val="id-ID"/>
              </w:rPr>
              <w:t>(Y)</w:t>
            </w:r>
          </w:p>
        </w:tc>
        <w:tc>
          <w:tcPr>
            <w:tcW w:w="2581" w:type="pct"/>
            <w:tcBorders>
              <w:top w:val="single" w:sz="4" w:space="0" w:color="auto"/>
              <w:left w:val="nil"/>
              <w:bottom w:val="nil"/>
              <w:right w:val="nil"/>
            </w:tcBorders>
          </w:tcPr>
          <w:p w14:paraId="45AED5BD" w14:textId="77777777" w:rsidR="00F33C1A" w:rsidRDefault="00F33C1A" w:rsidP="00F33C1A">
            <w:pPr>
              <w:pStyle w:val="TableParagraph"/>
              <w:spacing w:before="4" w:line="256" w:lineRule="auto"/>
              <w:jc w:val="center"/>
              <w:rPr>
                <w:b/>
                <w:sz w:val="20"/>
                <w:szCs w:val="20"/>
                <w:lang w:val="id-ID"/>
              </w:rPr>
            </w:pPr>
          </w:p>
          <w:p w14:paraId="5F4A7FDC" w14:textId="77777777" w:rsidR="00F33C1A" w:rsidRDefault="00F33C1A" w:rsidP="00F33C1A">
            <w:pPr>
              <w:pStyle w:val="TableParagraph"/>
              <w:spacing w:line="187" w:lineRule="exact"/>
              <w:ind w:left="408" w:right="138"/>
              <w:jc w:val="center"/>
              <w:rPr>
                <w:sz w:val="20"/>
                <w:szCs w:val="20"/>
                <w:lang w:val="id-ID"/>
              </w:rPr>
            </w:pPr>
            <w:r>
              <w:rPr>
                <w:w w:val="105"/>
                <w:sz w:val="20"/>
                <w:szCs w:val="20"/>
                <w:lang w:val="id-ID"/>
              </w:rPr>
              <w:t>Beban</w:t>
            </w:r>
            <w:r>
              <w:rPr>
                <w:spacing w:val="1"/>
                <w:w w:val="105"/>
                <w:sz w:val="20"/>
                <w:szCs w:val="20"/>
                <w:lang w:val="id-ID"/>
              </w:rPr>
              <w:t xml:space="preserve"> </w:t>
            </w:r>
            <w:r>
              <w:rPr>
                <w:spacing w:val="-2"/>
                <w:w w:val="105"/>
                <w:sz w:val="20"/>
                <w:szCs w:val="20"/>
                <w:lang w:val="id-ID"/>
              </w:rPr>
              <w:t>Pajak</w:t>
            </w:r>
          </w:p>
          <w:p w14:paraId="481810B5" w14:textId="77777777" w:rsidR="00F33C1A" w:rsidRDefault="00F33C1A" w:rsidP="00F33C1A">
            <w:pPr>
              <w:pStyle w:val="TableParagraph"/>
              <w:spacing w:line="156" w:lineRule="exact"/>
              <w:ind w:left="522"/>
              <w:jc w:val="left"/>
              <w:rPr>
                <w:sz w:val="20"/>
                <w:szCs w:val="20"/>
                <w:lang w:val="id-ID"/>
              </w:rPr>
            </w:pPr>
            <w:r>
              <w:rPr>
                <w:i/>
                <w:w w:val="105"/>
                <w:sz w:val="20"/>
                <w:szCs w:val="20"/>
                <w:lang w:val="id-ID"/>
              </w:rPr>
              <w:t>ETR</w:t>
            </w:r>
            <w:r>
              <w:rPr>
                <w:i/>
                <w:spacing w:val="5"/>
                <w:w w:val="105"/>
                <w:sz w:val="20"/>
                <w:szCs w:val="20"/>
                <w:lang w:val="id-ID"/>
              </w:rPr>
              <w:t xml:space="preserve"> </w:t>
            </w:r>
            <w:r>
              <w:rPr>
                <w:spacing w:val="-10"/>
                <w:w w:val="105"/>
                <w:sz w:val="20"/>
                <w:szCs w:val="20"/>
                <w:lang w:val="id-ID"/>
              </w:rPr>
              <w:t>=</w:t>
            </w:r>
          </w:p>
          <w:p w14:paraId="5E45DE46" w14:textId="77777777" w:rsidR="00F33C1A" w:rsidRDefault="00F33C1A" w:rsidP="00F33C1A">
            <w:pPr>
              <w:pStyle w:val="TableParagraph"/>
              <w:spacing w:line="175" w:lineRule="exact"/>
              <w:ind w:left="458" w:right="138"/>
              <w:jc w:val="center"/>
              <w:rPr>
                <w:sz w:val="20"/>
                <w:szCs w:val="20"/>
                <w:lang w:val="id-ID"/>
              </w:rPr>
            </w:pPr>
            <w:r>
              <w:rPr>
                <w:noProof/>
                <w:lang w:val="en-US"/>
              </w:rPr>
              <mc:AlternateContent>
                <mc:Choice Requires="wpg">
                  <w:drawing>
                    <wp:anchor distT="0" distB="0" distL="0" distR="0" simplePos="0" relativeHeight="251660288" behindDoc="1" locked="0" layoutInCell="1" allowOverlap="1" wp14:anchorId="51E2C5A7" wp14:editId="03C57C00">
                      <wp:simplePos x="0" y="0"/>
                      <wp:positionH relativeFrom="column">
                        <wp:posOffset>768350</wp:posOffset>
                      </wp:positionH>
                      <wp:positionV relativeFrom="paragraph">
                        <wp:posOffset>-41275</wp:posOffset>
                      </wp:positionV>
                      <wp:extent cx="1104900" cy="9525"/>
                      <wp:effectExtent l="0" t="0" r="0" b="0"/>
                      <wp:wrapNone/>
                      <wp:docPr id="16" name="Group 16"/>
                      <wp:cNvGraphicFramePr/>
                      <a:graphic xmlns:a="http://schemas.openxmlformats.org/drawingml/2006/main">
                        <a:graphicData uri="http://schemas.microsoft.com/office/word/2010/wordprocessingGroup">
                          <wpg:wgp>
                            <wpg:cNvGrpSpPr/>
                            <wpg:grpSpPr>
                              <a:xfrm>
                                <a:off x="0" y="0"/>
                                <a:ext cx="1104900" cy="9525"/>
                                <a:chOff x="0" y="0"/>
                                <a:chExt cx="1104900" cy="9525"/>
                              </a:xfrm>
                            </wpg:grpSpPr>
                            <wps:wsp>
                              <wps:cNvPr id="22" name="Graphic 91"/>
                              <wps:cNvSpPr/>
                              <wps:spPr>
                                <a:xfrm>
                                  <a:off x="0" y="0"/>
                                  <a:ext cx="1104900" cy="9525"/>
                                </a:xfrm>
                                <a:custGeom>
                                  <a:avLst/>
                                  <a:gdLst/>
                                  <a:ahLst/>
                                  <a:cxnLst/>
                                  <a:rect l="l" t="t" r="r" b="b"/>
                                  <a:pathLst>
                                    <a:path w="1104900" h="9525">
                                      <a:moveTo>
                                        <a:pt x="1104900" y="9144"/>
                                      </a:moveTo>
                                      <a:lnTo>
                                        <a:pt x="0" y="9144"/>
                                      </a:lnTo>
                                      <a:lnTo>
                                        <a:pt x="0" y="0"/>
                                      </a:lnTo>
                                      <a:lnTo>
                                        <a:pt x="1104900" y="0"/>
                                      </a:lnTo>
                                      <a:lnTo>
                                        <a:pt x="1104900" y="9144"/>
                                      </a:lnTo>
                                      <a:close/>
                                    </a:path>
                                  </a:pathLst>
                                </a:custGeom>
                                <a:solidFill>
                                  <a:srgbClr val="000000"/>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4D86E5C" id="Group 16" o:spid="_x0000_s1026" style="position:absolute;margin-left:60.5pt;margin-top:-3.25pt;width:87pt;height:.75pt;z-index:-251656192;mso-wrap-distance-left:0;mso-wrap-distance-right:0" coordsize="1104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">
                      <v:shape id="Graphic 91" o:spid="_x0000_s1027" style="position:absolute;width:11049;height:95;visibility:visible;mso-wrap-style:square;v-text-anchor:top" coordsize="11049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" path="m1104900,9144l,9144,,,1104900,r,9144xe" fillcolor="black" stroked="f">
                        <v:path arrowok="t"/>
                      </v:shape>
                    </v:group>
                  </w:pict>
                </mc:Fallback>
              </mc:AlternateContent>
            </w:r>
            <w:r>
              <w:rPr>
                <w:w w:val="105"/>
                <w:sz w:val="20"/>
                <w:szCs w:val="20"/>
                <w:lang w:val="id-ID"/>
              </w:rPr>
              <w:t>Laba</w:t>
            </w:r>
            <w:r>
              <w:rPr>
                <w:spacing w:val="2"/>
                <w:w w:val="105"/>
                <w:sz w:val="20"/>
                <w:szCs w:val="20"/>
                <w:lang w:val="id-ID"/>
              </w:rPr>
              <w:t xml:space="preserve"> </w:t>
            </w:r>
            <w:r>
              <w:rPr>
                <w:w w:val="105"/>
                <w:sz w:val="20"/>
                <w:szCs w:val="20"/>
                <w:lang w:val="id-ID"/>
              </w:rPr>
              <w:t>Sebelum</w:t>
            </w:r>
            <w:r>
              <w:rPr>
                <w:spacing w:val="1"/>
                <w:w w:val="105"/>
                <w:sz w:val="20"/>
                <w:szCs w:val="20"/>
                <w:lang w:val="id-ID"/>
              </w:rPr>
              <w:t xml:space="preserve"> </w:t>
            </w:r>
            <w:r>
              <w:rPr>
                <w:spacing w:val="-4"/>
                <w:w w:val="105"/>
                <w:sz w:val="20"/>
                <w:szCs w:val="20"/>
                <w:lang w:val="id-ID"/>
              </w:rPr>
              <w:t>Pajak</w:t>
            </w:r>
          </w:p>
        </w:tc>
        <w:tc>
          <w:tcPr>
            <w:tcW w:w="915" w:type="pct"/>
            <w:tcBorders>
              <w:top w:val="single" w:sz="4" w:space="0" w:color="auto"/>
              <w:left w:val="nil"/>
              <w:bottom w:val="nil"/>
              <w:right w:val="nil"/>
            </w:tcBorders>
          </w:tcPr>
          <w:p w14:paraId="396CFA33" w14:textId="77777777" w:rsidR="00F33C1A" w:rsidRDefault="00F33C1A" w:rsidP="00F33C1A">
            <w:pPr>
              <w:pStyle w:val="TableParagraph"/>
              <w:spacing w:before="18" w:line="256" w:lineRule="auto"/>
              <w:jc w:val="center"/>
              <w:rPr>
                <w:b/>
                <w:sz w:val="20"/>
                <w:szCs w:val="20"/>
                <w:lang w:val="id-ID"/>
              </w:rPr>
            </w:pPr>
          </w:p>
          <w:p w14:paraId="24C7370B" w14:textId="77777777" w:rsidR="00F33C1A" w:rsidRDefault="00F33C1A" w:rsidP="00F33C1A">
            <w:pPr>
              <w:pStyle w:val="TableParagraph"/>
              <w:spacing w:line="254" w:lineRule="auto"/>
              <w:ind w:left="60" w:right="118" w:hanging="20"/>
              <w:jc w:val="center"/>
              <w:rPr>
                <w:sz w:val="20"/>
                <w:szCs w:val="20"/>
                <w:lang w:val="id-ID"/>
              </w:rPr>
            </w:pPr>
            <w:r>
              <w:rPr>
                <w:w w:val="105"/>
                <w:sz w:val="20"/>
                <w:szCs w:val="20"/>
                <w:lang w:val="id-ID"/>
              </w:rPr>
              <w:t>Anindyka.</w:t>
            </w:r>
            <w:r>
              <w:rPr>
                <w:spacing w:val="-8"/>
                <w:w w:val="105"/>
                <w:sz w:val="20"/>
                <w:szCs w:val="20"/>
                <w:lang w:val="id-ID"/>
              </w:rPr>
              <w:t xml:space="preserve"> </w:t>
            </w:r>
            <w:r>
              <w:rPr>
                <w:w w:val="105"/>
                <w:sz w:val="20"/>
                <w:szCs w:val="20"/>
                <w:lang w:val="id-ID"/>
              </w:rPr>
              <w:t xml:space="preserve">et.al. </w:t>
            </w:r>
            <w:r>
              <w:rPr>
                <w:spacing w:val="-2"/>
                <w:w w:val="105"/>
                <w:sz w:val="20"/>
                <w:szCs w:val="20"/>
                <w:lang w:val="id-ID"/>
              </w:rPr>
              <w:t>(2018)</w:t>
            </w:r>
          </w:p>
        </w:tc>
        <w:tc>
          <w:tcPr>
            <w:tcW w:w="392" w:type="pct"/>
            <w:tcBorders>
              <w:top w:val="single" w:sz="4" w:space="0" w:color="auto"/>
              <w:left w:val="nil"/>
              <w:bottom w:val="nil"/>
              <w:right w:val="nil"/>
            </w:tcBorders>
          </w:tcPr>
          <w:p w14:paraId="09976389" w14:textId="77777777" w:rsidR="00F33C1A" w:rsidRDefault="00F33C1A" w:rsidP="00F33C1A">
            <w:pPr>
              <w:pStyle w:val="TableParagraph"/>
              <w:spacing w:before="12" w:line="256" w:lineRule="auto"/>
              <w:ind w:right="50"/>
              <w:jc w:val="center"/>
              <w:rPr>
                <w:spacing w:val="-2"/>
                <w:w w:val="105"/>
                <w:sz w:val="20"/>
                <w:szCs w:val="20"/>
                <w:lang w:val="id-ID"/>
              </w:rPr>
            </w:pPr>
          </w:p>
          <w:p w14:paraId="0FD23DA3" w14:textId="77777777" w:rsidR="00F33C1A" w:rsidRDefault="00F33C1A" w:rsidP="00F33C1A">
            <w:pPr>
              <w:pStyle w:val="TableParagraph"/>
              <w:spacing w:before="12" w:line="256" w:lineRule="auto"/>
              <w:ind w:right="50"/>
              <w:jc w:val="center"/>
              <w:rPr>
                <w:sz w:val="20"/>
                <w:szCs w:val="20"/>
                <w:lang w:val="id-ID"/>
              </w:rPr>
            </w:pPr>
            <w:r>
              <w:rPr>
                <w:spacing w:val="-2"/>
                <w:w w:val="105"/>
                <w:sz w:val="20"/>
                <w:szCs w:val="20"/>
                <w:lang w:val="id-ID"/>
              </w:rPr>
              <w:t>Rasio</w:t>
            </w:r>
          </w:p>
        </w:tc>
      </w:tr>
      <w:tr w:rsidR="00F33C1A" w14:paraId="42E1890B" w14:textId="77777777" w:rsidTr="00F33C1A">
        <w:trPr>
          <w:trHeight w:val="176"/>
        </w:trPr>
        <w:tc>
          <w:tcPr>
            <w:tcW w:w="1112" w:type="pct"/>
          </w:tcPr>
          <w:p w14:paraId="22C662B9" w14:textId="77777777" w:rsidR="00F33C1A" w:rsidRDefault="00F33C1A" w:rsidP="00F33C1A">
            <w:pPr>
              <w:pStyle w:val="TableParagraph"/>
              <w:spacing w:before="9" w:line="276" w:lineRule="auto"/>
              <w:ind w:left="109" w:right="-15" w:hanging="111"/>
              <w:jc w:val="center"/>
              <w:rPr>
                <w:spacing w:val="-2"/>
                <w:w w:val="105"/>
                <w:sz w:val="20"/>
                <w:szCs w:val="20"/>
                <w:lang w:val="id-ID"/>
              </w:rPr>
            </w:pPr>
          </w:p>
          <w:p w14:paraId="2FC60DA7" w14:textId="77777777" w:rsidR="00F33C1A" w:rsidRDefault="00F33C1A" w:rsidP="00F33C1A">
            <w:pPr>
              <w:pStyle w:val="TableParagraph"/>
              <w:spacing w:before="9" w:line="276" w:lineRule="auto"/>
              <w:ind w:left="109" w:right="-15" w:hanging="111"/>
              <w:jc w:val="center"/>
              <w:rPr>
                <w:sz w:val="20"/>
                <w:szCs w:val="20"/>
                <w:lang w:val="id-ID"/>
              </w:rPr>
            </w:pPr>
            <w:r>
              <w:rPr>
                <w:spacing w:val="-2"/>
                <w:w w:val="105"/>
                <w:sz w:val="20"/>
                <w:szCs w:val="20"/>
                <w:lang w:val="id-ID"/>
              </w:rPr>
              <w:t>Profitabilitas(X1)</w:t>
            </w:r>
          </w:p>
        </w:tc>
        <w:tc>
          <w:tcPr>
            <w:tcW w:w="2581" w:type="pct"/>
          </w:tcPr>
          <w:p w14:paraId="5C068D38" w14:textId="77777777" w:rsidR="00F33C1A" w:rsidRDefault="00F33C1A" w:rsidP="00F33C1A">
            <w:pPr>
              <w:pStyle w:val="TableParagraph"/>
              <w:spacing w:before="14" w:line="256" w:lineRule="auto"/>
              <w:jc w:val="center"/>
              <w:rPr>
                <w:b/>
                <w:sz w:val="20"/>
                <w:szCs w:val="20"/>
                <w:lang w:val="id-ID"/>
              </w:rPr>
            </w:pPr>
          </w:p>
          <w:p w14:paraId="0264771D" w14:textId="77777777" w:rsidR="00F33C1A" w:rsidRDefault="00F33C1A" w:rsidP="00F33C1A">
            <w:pPr>
              <w:pStyle w:val="TableParagraph"/>
              <w:spacing w:line="168" w:lineRule="auto"/>
              <w:ind w:left="1204" w:right="513" w:hanging="692"/>
              <w:jc w:val="left"/>
              <w:rPr>
                <w:sz w:val="20"/>
                <w:szCs w:val="20"/>
                <w:lang w:val="id-ID"/>
              </w:rPr>
            </w:pPr>
            <w:r>
              <w:rPr>
                <w:w w:val="105"/>
                <w:position w:val="-10"/>
                <w:sz w:val="20"/>
                <w:szCs w:val="20"/>
                <w:lang w:val="id-ID"/>
              </w:rPr>
              <w:t>ROA</w:t>
            </w:r>
            <w:r>
              <w:rPr>
                <w:spacing w:val="-3"/>
                <w:w w:val="105"/>
                <w:position w:val="-10"/>
                <w:sz w:val="20"/>
                <w:szCs w:val="20"/>
                <w:lang w:val="id-ID"/>
              </w:rPr>
              <w:t xml:space="preserve"> </w:t>
            </w:r>
            <w:r>
              <w:rPr>
                <w:w w:val="105"/>
                <w:position w:val="-10"/>
                <w:sz w:val="20"/>
                <w:szCs w:val="20"/>
                <w:lang w:val="id-ID"/>
              </w:rPr>
              <w:t>=</w:t>
            </w:r>
            <w:r>
              <w:rPr>
                <w:spacing w:val="33"/>
                <w:w w:val="105"/>
                <w:position w:val="-10"/>
                <w:sz w:val="20"/>
                <w:szCs w:val="20"/>
                <w:lang w:val="id-ID"/>
              </w:rPr>
              <w:t xml:space="preserve"> </w:t>
            </w:r>
            <w:r>
              <w:rPr>
                <w:w w:val="105"/>
                <w:sz w:val="20"/>
                <w:szCs w:val="20"/>
                <w:u w:val="single"/>
                <w:lang w:val="id-ID"/>
              </w:rPr>
              <w:t>Laba</w:t>
            </w:r>
            <w:r>
              <w:rPr>
                <w:spacing w:val="-1"/>
                <w:w w:val="105"/>
                <w:sz w:val="20"/>
                <w:szCs w:val="20"/>
                <w:u w:val="single"/>
                <w:lang w:val="id-ID"/>
              </w:rPr>
              <w:t xml:space="preserve"> </w:t>
            </w:r>
            <w:r>
              <w:rPr>
                <w:w w:val="105"/>
                <w:sz w:val="20"/>
                <w:szCs w:val="20"/>
                <w:u w:val="single"/>
                <w:lang w:val="id-ID"/>
              </w:rPr>
              <w:t>Bersih</w:t>
            </w:r>
            <w:r>
              <w:rPr>
                <w:spacing w:val="-6"/>
                <w:w w:val="105"/>
                <w:sz w:val="20"/>
                <w:szCs w:val="20"/>
                <w:lang w:val="id-ID"/>
              </w:rPr>
              <w:t xml:space="preserve"> </w:t>
            </w:r>
            <w:r>
              <w:rPr>
                <w:w w:val="105"/>
                <w:position w:val="-10"/>
                <w:sz w:val="20"/>
                <w:szCs w:val="20"/>
                <w:lang w:val="id-ID"/>
              </w:rPr>
              <w:t xml:space="preserve">x 100% </w:t>
            </w:r>
            <w:r>
              <w:rPr>
                <w:w w:val="105"/>
                <w:sz w:val="20"/>
                <w:szCs w:val="20"/>
                <w:lang w:val="id-ID"/>
              </w:rPr>
              <w:t>Total Aset</w:t>
            </w:r>
          </w:p>
        </w:tc>
        <w:tc>
          <w:tcPr>
            <w:tcW w:w="915" w:type="pct"/>
          </w:tcPr>
          <w:p w14:paraId="633A37E0" w14:textId="77777777" w:rsidR="00F33C1A" w:rsidRDefault="00F33C1A" w:rsidP="00F33C1A">
            <w:pPr>
              <w:pStyle w:val="TableParagraph"/>
              <w:spacing w:line="256" w:lineRule="auto"/>
              <w:jc w:val="center"/>
              <w:rPr>
                <w:b/>
                <w:sz w:val="20"/>
                <w:szCs w:val="20"/>
                <w:lang w:val="id-ID"/>
              </w:rPr>
            </w:pPr>
          </w:p>
          <w:p w14:paraId="4B7E69E3" w14:textId="77777777" w:rsidR="00F33C1A" w:rsidRDefault="00F33C1A" w:rsidP="00F33C1A">
            <w:pPr>
              <w:pStyle w:val="TableParagraph"/>
              <w:spacing w:line="256" w:lineRule="auto"/>
              <w:jc w:val="center"/>
              <w:rPr>
                <w:sz w:val="20"/>
                <w:szCs w:val="20"/>
                <w:lang w:val="id-ID"/>
              </w:rPr>
            </w:pPr>
            <w:r>
              <w:rPr>
                <w:w w:val="105"/>
                <w:sz w:val="20"/>
                <w:szCs w:val="20"/>
                <w:lang w:val="id-ID"/>
              </w:rPr>
              <w:t>Kasmir</w:t>
            </w:r>
            <w:r>
              <w:rPr>
                <w:spacing w:val="-1"/>
                <w:w w:val="105"/>
                <w:sz w:val="20"/>
                <w:szCs w:val="20"/>
                <w:lang w:val="id-ID"/>
              </w:rPr>
              <w:t xml:space="preserve"> </w:t>
            </w:r>
            <w:r>
              <w:rPr>
                <w:spacing w:val="-2"/>
                <w:w w:val="105"/>
                <w:sz w:val="20"/>
                <w:szCs w:val="20"/>
                <w:lang w:val="id-ID"/>
              </w:rPr>
              <w:t>(2018)</w:t>
            </w:r>
          </w:p>
        </w:tc>
        <w:tc>
          <w:tcPr>
            <w:tcW w:w="392" w:type="pct"/>
          </w:tcPr>
          <w:p w14:paraId="4BB10E51" w14:textId="77777777" w:rsidR="00F33C1A" w:rsidRDefault="00F33C1A" w:rsidP="00F33C1A">
            <w:pPr>
              <w:pStyle w:val="TableParagraph"/>
              <w:spacing w:before="9" w:line="256" w:lineRule="auto"/>
              <w:ind w:right="50"/>
              <w:jc w:val="center"/>
              <w:rPr>
                <w:spacing w:val="-2"/>
                <w:w w:val="105"/>
                <w:sz w:val="20"/>
                <w:szCs w:val="20"/>
                <w:lang w:val="id-ID"/>
              </w:rPr>
            </w:pPr>
          </w:p>
          <w:p w14:paraId="627F25FF" w14:textId="77777777" w:rsidR="00F33C1A" w:rsidRDefault="00F33C1A" w:rsidP="00F33C1A">
            <w:pPr>
              <w:pStyle w:val="TableParagraph"/>
              <w:spacing w:before="9" w:line="256" w:lineRule="auto"/>
              <w:ind w:right="50"/>
              <w:jc w:val="center"/>
              <w:rPr>
                <w:sz w:val="20"/>
                <w:szCs w:val="20"/>
                <w:lang w:val="id-ID"/>
              </w:rPr>
            </w:pPr>
            <w:r>
              <w:rPr>
                <w:spacing w:val="-2"/>
                <w:w w:val="105"/>
                <w:sz w:val="20"/>
                <w:szCs w:val="20"/>
                <w:lang w:val="id-ID"/>
              </w:rPr>
              <w:t>Rasio</w:t>
            </w:r>
          </w:p>
        </w:tc>
      </w:tr>
      <w:tr w:rsidR="00F33C1A" w14:paraId="6728B781" w14:textId="77777777" w:rsidTr="00F33C1A">
        <w:trPr>
          <w:trHeight w:val="174"/>
        </w:trPr>
        <w:tc>
          <w:tcPr>
            <w:tcW w:w="1112" w:type="pct"/>
          </w:tcPr>
          <w:p w14:paraId="615349EE" w14:textId="77777777" w:rsidR="00F33C1A" w:rsidRDefault="00F33C1A" w:rsidP="00F33C1A">
            <w:pPr>
              <w:pStyle w:val="TableParagraph"/>
              <w:spacing w:before="10" w:line="256" w:lineRule="auto"/>
              <w:ind w:right="141" w:hanging="111"/>
              <w:jc w:val="center"/>
              <w:rPr>
                <w:i/>
                <w:spacing w:val="-2"/>
                <w:w w:val="105"/>
                <w:sz w:val="20"/>
                <w:szCs w:val="20"/>
                <w:lang w:val="id-ID"/>
              </w:rPr>
            </w:pPr>
          </w:p>
          <w:p w14:paraId="53480E9E" w14:textId="77777777" w:rsidR="00F33C1A" w:rsidRDefault="00F33C1A" w:rsidP="00F33C1A">
            <w:pPr>
              <w:pStyle w:val="TableParagraph"/>
              <w:spacing w:before="10" w:line="256" w:lineRule="auto"/>
              <w:ind w:hanging="111"/>
              <w:jc w:val="center"/>
              <w:rPr>
                <w:i/>
                <w:spacing w:val="-2"/>
                <w:w w:val="105"/>
                <w:sz w:val="20"/>
                <w:szCs w:val="20"/>
                <w:lang w:val="id-ID"/>
              </w:rPr>
            </w:pPr>
            <w:r>
              <w:rPr>
                <w:i/>
                <w:spacing w:val="-2"/>
                <w:w w:val="105"/>
                <w:sz w:val="20"/>
                <w:szCs w:val="20"/>
                <w:lang w:val="id-ID"/>
              </w:rPr>
              <w:t>Leverage</w:t>
            </w:r>
            <w:r>
              <w:rPr>
                <w:i/>
                <w:spacing w:val="-2"/>
                <w:w w:val="105"/>
                <w:sz w:val="20"/>
                <w:szCs w:val="20"/>
                <w:lang w:val="en-US"/>
              </w:rPr>
              <w:t xml:space="preserve"> </w:t>
            </w:r>
            <w:r>
              <w:rPr>
                <w:spacing w:val="-4"/>
                <w:w w:val="105"/>
                <w:sz w:val="20"/>
                <w:szCs w:val="20"/>
                <w:lang w:val="id-ID"/>
              </w:rPr>
              <w:t>(X2)</w:t>
            </w:r>
          </w:p>
        </w:tc>
        <w:tc>
          <w:tcPr>
            <w:tcW w:w="2581" w:type="pct"/>
          </w:tcPr>
          <w:p w14:paraId="0E65B777" w14:textId="77777777" w:rsidR="00F33C1A" w:rsidRDefault="00F33C1A" w:rsidP="00F33C1A">
            <w:pPr>
              <w:pStyle w:val="TableParagraph"/>
              <w:spacing w:before="53" w:line="256" w:lineRule="auto"/>
              <w:jc w:val="center"/>
              <w:rPr>
                <w:b/>
                <w:sz w:val="20"/>
                <w:szCs w:val="20"/>
                <w:lang w:val="id-ID"/>
              </w:rPr>
            </w:pPr>
          </w:p>
          <w:p w14:paraId="6F3C1191" w14:textId="77777777" w:rsidR="00F33C1A" w:rsidRDefault="00F33C1A" w:rsidP="00F33C1A">
            <w:pPr>
              <w:pStyle w:val="TableParagraph"/>
              <w:spacing w:line="189" w:lineRule="exact"/>
              <w:ind w:left="1564"/>
              <w:jc w:val="left"/>
              <w:rPr>
                <w:sz w:val="20"/>
                <w:szCs w:val="20"/>
                <w:lang w:val="id-ID"/>
              </w:rPr>
            </w:pPr>
            <w:r>
              <w:rPr>
                <w:w w:val="105"/>
                <w:sz w:val="20"/>
                <w:szCs w:val="20"/>
                <w:lang w:val="id-ID"/>
              </w:rPr>
              <w:t>Total</w:t>
            </w:r>
            <w:r>
              <w:rPr>
                <w:spacing w:val="-3"/>
                <w:w w:val="105"/>
                <w:sz w:val="20"/>
                <w:szCs w:val="20"/>
                <w:lang w:val="id-ID"/>
              </w:rPr>
              <w:t xml:space="preserve"> </w:t>
            </w:r>
            <w:r>
              <w:rPr>
                <w:spacing w:val="-2"/>
                <w:w w:val="105"/>
                <w:sz w:val="20"/>
                <w:szCs w:val="20"/>
                <w:lang w:val="id-ID"/>
              </w:rPr>
              <w:t>Utang</w:t>
            </w:r>
          </w:p>
          <w:p w14:paraId="6E7AD07F" w14:textId="77777777" w:rsidR="00F33C1A" w:rsidRDefault="00F33C1A" w:rsidP="00F33C1A">
            <w:pPr>
              <w:pStyle w:val="TableParagraph"/>
              <w:spacing w:line="157" w:lineRule="exact"/>
              <w:ind w:left="858"/>
              <w:jc w:val="left"/>
              <w:rPr>
                <w:sz w:val="20"/>
                <w:szCs w:val="20"/>
                <w:lang w:val="en-US"/>
              </w:rPr>
            </w:pPr>
            <w:r>
              <w:rPr>
                <w:spacing w:val="-4"/>
                <w:w w:val="105"/>
                <w:sz w:val="20"/>
                <w:szCs w:val="20"/>
                <w:lang w:val="id-ID"/>
              </w:rPr>
              <w:t>DAR=</w:t>
            </w:r>
            <w:r>
              <w:rPr>
                <w:spacing w:val="-4"/>
                <w:w w:val="105"/>
                <w:sz w:val="20"/>
                <w:szCs w:val="20"/>
                <w:lang w:val="en-US"/>
              </w:rPr>
              <w:t xml:space="preserve">                          x 100%</w:t>
            </w:r>
          </w:p>
          <w:p w14:paraId="789D9CD5" w14:textId="77777777" w:rsidR="00F33C1A" w:rsidRDefault="00F33C1A" w:rsidP="00F33C1A">
            <w:pPr>
              <w:pStyle w:val="TableParagraph"/>
              <w:spacing w:line="175" w:lineRule="exact"/>
              <w:ind w:left="1549"/>
              <w:jc w:val="left"/>
              <w:rPr>
                <w:sz w:val="20"/>
                <w:szCs w:val="20"/>
                <w:lang w:val="id-ID"/>
              </w:rPr>
            </w:pPr>
            <w:r>
              <w:rPr>
                <w:noProof/>
                <w:lang w:val="en-US"/>
              </w:rPr>
              <mc:AlternateContent>
                <mc:Choice Requires="wpg">
                  <w:drawing>
                    <wp:anchor distT="0" distB="0" distL="0" distR="0" simplePos="0" relativeHeight="251659264" behindDoc="1" locked="0" layoutInCell="1" allowOverlap="1" wp14:anchorId="4A32C7CB" wp14:editId="19278EA4">
                      <wp:simplePos x="0" y="0"/>
                      <wp:positionH relativeFrom="column">
                        <wp:posOffset>996950</wp:posOffset>
                      </wp:positionH>
                      <wp:positionV relativeFrom="paragraph">
                        <wp:posOffset>-68580</wp:posOffset>
                      </wp:positionV>
                      <wp:extent cx="646430" cy="9525"/>
                      <wp:effectExtent l="0" t="0" r="0" b="0"/>
                      <wp:wrapNone/>
                      <wp:docPr id="14" name="Group 14"/>
                      <wp:cNvGraphicFramePr/>
                      <a:graphic xmlns:a="http://schemas.openxmlformats.org/drawingml/2006/main">
                        <a:graphicData uri="http://schemas.microsoft.com/office/word/2010/wordprocessingGroup">
                          <wpg:wgp>
                            <wpg:cNvGrpSpPr/>
                            <wpg:grpSpPr>
                              <a:xfrm>
                                <a:off x="0" y="0"/>
                                <a:ext cx="646430" cy="9525"/>
                                <a:chOff x="0" y="0"/>
                                <a:chExt cx="646430" cy="9525"/>
                              </a:xfrm>
                            </wpg:grpSpPr>
                            <wps:wsp>
                              <wps:cNvPr id="20" name="Graphic 93"/>
                              <wps:cNvSpPr/>
                              <wps:spPr>
                                <a:xfrm>
                                  <a:off x="0" y="0"/>
                                  <a:ext cx="646430" cy="9525"/>
                                </a:xfrm>
                                <a:custGeom>
                                  <a:avLst/>
                                  <a:gdLst/>
                                  <a:ahLst/>
                                  <a:cxnLst/>
                                  <a:rect l="l" t="t" r="r" b="b"/>
                                  <a:pathLst>
                                    <a:path w="646430" h="9525">
                                      <a:moveTo>
                                        <a:pt x="646175" y="9143"/>
                                      </a:moveTo>
                                      <a:lnTo>
                                        <a:pt x="0" y="9143"/>
                                      </a:lnTo>
                                      <a:lnTo>
                                        <a:pt x="0" y="0"/>
                                      </a:lnTo>
                                      <a:lnTo>
                                        <a:pt x="646175" y="0"/>
                                      </a:lnTo>
                                      <a:lnTo>
                                        <a:pt x="646175" y="9143"/>
                                      </a:lnTo>
                                      <a:close/>
                                    </a:path>
                                  </a:pathLst>
                                </a:custGeom>
                                <a:solidFill>
                                  <a:srgbClr val="000000"/>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AE1CD9A" id="Group 14" o:spid="_x0000_s1026" style="position:absolute;margin-left:78.5pt;margin-top:-5.4pt;width:50.9pt;height:.75pt;z-index:-251657216;mso-wrap-distance-left:0;mso-wrap-distance-right:0" coordsize="646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">
                      <v:shape id="Graphic 93" o:spid="_x0000_s1027" style="position:absolute;width:6464;height:95;visibility:visible;mso-wrap-style:square;v-text-anchor:top" coordsize="64643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" path="m646175,9143l,9143,,,646175,r,9143xe" fillcolor="black" stroked="f">
                        <v:path arrowok="t"/>
                      </v:shape>
                    </v:group>
                  </w:pict>
                </mc:Fallback>
              </mc:AlternateContent>
            </w:r>
            <w:r>
              <w:rPr>
                <w:w w:val="105"/>
                <w:sz w:val="20"/>
                <w:szCs w:val="20"/>
                <w:lang w:val="id-ID"/>
              </w:rPr>
              <w:t>Total</w:t>
            </w:r>
            <w:r>
              <w:rPr>
                <w:spacing w:val="2"/>
                <w:w w:val="105"/>
                <w:sz w:val="20"/>
                <w:szCs w:val="20"/>
                <w:lang w:val="id-ID"/>
              </w:rPr>
              <w:t xml:space="preserve"> </w:t>
            </w:r>
            <w:r>
              <w:rPr>
                <w:spacing w:val="-4"/>
                <w:w w:val="105"/>
                <w:sz w:val="20"/>
                <w:szCs w:val="20"/>
                <w:lang w:val="id-ID"/>
              </w:rPr>
              <w:t>Aset</w:t>
            </w:r>
          </w:p>
        </w:tc>
        <w:tc>
          <w:tcPr>
            <w:tcW w:w="915" w:type="pct"/>
          </w:tcPr>
          <w:p w14:paraId="51968B98" w14:textId="77777777" w:rsidR="00F33C1A" w:rsidRDefault="00F33C1A" w:rsidP="00F33C1A">
            <w:pPr>
              <w:pStyle w:val="TableParagraph"/>
              <w:spacing w:line="256" w:lineRule="auto"/>
              <w:jc w:val="center"/>
              <w:rPr>
                <w:b/>
                <w:sz w:val="20"/>
                <w:szCs w:val="20"/>
                <w:lang w:val="id-ID"/>
              </w:rPr>
            </w:pPr>
          </w:p>
          <w:p w14:paraId="17761592" w14:textId="77777777" w:rsidR="00F33C1A" w:rsidRDefault="00F33C1A" w:rsidP="00F33C1A">
            <w:pPr>
              <w:pStyle w:val="TableParagraph"/>
              <w:spacing w:line="256" w:lineRule="auto"/>
              <w:jc w:val="center"/>
              <w:rPr>
                <w:sz w:val="20"/>
                <w:szCs w:val="20"/>
                <w:lang w:val="id-ID"/>
              </w:rPr>
            </w:pPr>
            <w:r>
              <w:rPr>
                <w:w w:val="105"/>
                <w:sz w:val="20"/>
                <w:szCs w:val="20"/>
                <w:lang w:val="id-ID"/>
              </w:rPr>
              <w:t>Kasmir</w:t>
            </w:r>
            <w:r>
              <w:rPr>
                <w:spacing w:val="5"/>
                <w:w w:val="105"/>
                <w:sz w:val="20"/>
                <w:szCs w:val="20"/>
                <w:lang w:val="id-ID"/>
              </w:rPr>
              <w:t xml:space="preserve"> </w:t>
            </w:r>
            <w:r>
              <w:rPr>
                <w:spacing w:val="-2"/>
                <w:w w:val="105"/>
                <w:sz w:val="20"/>
                <w:szCs w:val="20"/>
                <w:lang w:val="id-ID"/>
              </w:rPr>
              <w:t>(2017)</w:t>
            </w:r>
          </w:p>
        </w:tc>
        <w:tc>
          <w:tcPr>
            <w:tcW w:w="392" w:type="pct"/>
          </w:tcPr>
          <w:p w14:paraId="2826433A" w14:textId="77777777" w:rsidR="00F33C1A" w:rsidRDefault="00F33C1A" w:rsidP="00F33C1A">
            <w:pPr>
              <w:pStyle w:val="TableParagraph"/>
              <w:spacing w:before="10" w:line="256" w:lineRule="auto"/>
              <w:ind w:right="50"/>
              <w:jc w:val="center"/>
              <w:rPr>
                <w:spacing w:val="-2"/>
                <w:w w:val="105"/>
                <w:sz w:val="20"/>
                <w:szCs w:val="20"/>
                <w:lang w:val="id-ID"/>
              </w:rPr>
            </w:pPr>
          </w:p>
          <w:p w14:paraId="5EEDE2F5" w14:textId="77777777" w:rsidR="00F33C1A" w:rsidRDefault="00F33C1A" w:rsidP="00F33C1A">
            <w:pPr>
              <w:pStyle w:val="TableParagraph"/>
              <w:spacing w:before="10" w:line="256" w:lineRule="auto"/>
              <w:ind w:right="50"/>
              <w:jc w:val="center"/>
              <w:rPr>
                <w:sz w:val="20"/>
                <w:szCs w:val="20"/>
                <w:lang w:val="id-ID"/>
              </w:rPr>
            </w:pPr>
            <w:r>
              <w:rPr>
                <w:spacing w:val="-2"/>
                <w:w w:val="105"/>
                <w:sz w:val="20"/>
                <w:szCs w:val="20"/>
                <w:lang w:val="id-ID"/>
              </w:rPr>
              <w:t>Rasio</w:t>
            </w:r>
          </w:p>
        </w:tc>
      </w:tr>
      <w:tr w:rsidR="00F33C1A" w14:paraId="4C5BB037" w14:textId="77777777" w:rsidTr="00F33C1A">
        <w:trPr>
          <w:trHeight w:val="852"/>
        </w:trPr>
        <w:tc>
          <w:tcPr>
            <w:tcW w:w="1112" w:type="pct"/>
            <w:hideMark/>
          </w:tcPr>
          <w:p w14:paraId="2014BC49" w14:textId="77777777" w:rsidR="00F33C1A" w:rsidRDefault="00F33C1A" w:rsidP="00F33C1A">
            <w:pPr>
              <w:pStyle w:val="TableParagraph"/>
              <w:spacing w:before="12" w:line="276" w:lineRule="auto"/>
              <w:ind w:left="214" w:right="361" w:hanging="111"/>
              <w:jc w:val="center"/>
              <w:rPr>
                <w:sz w:val="20"/>
                <w:szCs w:val="20"/>
                <w:lang w:val="id-ID"/>
              </w:rPr>
            </w:pPr>
            <w:r>
              <w:rPr>
                <w:spacing w:val="-2"/>
                <w:w w:val="105"/>
                <w:sz w:val="20"/>
                <w:szCs w:val="20"/>
                <w:lang w:val="id-ID"/>
              </w:rPr>
              <w:t xml:space="preserve">Ukuran </w:t>
            </w:r>
            <w:r>
              <w:rPr>
                <w:spacing w:val="-2"/>
                <w:sz w:val="20"/>
                <w:szCs w:val="20"/>
                <w:lang w:val="id-ID"/>
              </w:rPr>
              <w:t>Perusahaan</w:t>
            </w:r>
          </w:p>
          <w:p w14:paraId="56880FFD" w14:textId="77777777" w:rsidR="00F33C1A" w:rsidRDefault="00F33C1A" w:rsidP="00F33C1A">
            <w:pPr>
              <w:pStyle w:val="TableParagraph"/>
              <w:spacing w:before="3" w:line="276" w:lineRule="auto"/>
              <w:ind w:right="147" w:hanging="111"/>
              <w:jc w:val="center"/>
              <w:rPr>
                <w:sz w:val="20"/>
                <w:szCs w:val="20"/>
                <w:lang w:val="id-ID"/>
              </w:rPr>
            </w:pPr>
            <w:r>
              <w:rPr>
                <w:spacing w:val="-4"/>
                <w:w w:val="105"/>
                <w:sz w:val="20"/>
                <w:szCs w:val="20"/>
                <w:lang w:val="id-ID"/>
              </w:rPr>
              <w:t>(X3)</w:t>
            </w:r>
          </w:p>
        </w:tc>
        <w:tc>
          <w:tcPr>
            <w:tcW w:w="2581" w:type="pct"/>
          </w:tcPr>
          <w:p w14:paraId="3CDA4416" w14:textId="77777777" w:rsidR="00F33C1A" w:rsidRDefault="00F33C1A" w:rsidP="00F33C1A">
            <w:pPr>
              <w:pStyle w:val="TableParagraph"/>
              <w:spacing w:before="20" w:line="256" w:lineRule="auto"/>
              <w:jc w:val="center"/>
              <w:rPr>
                <w:b/>
                <w:sz w:val="20"/>
                <w:szCs w:val="20"/>
                <w:lang w:val="id-ID"/>
              </w:rPr>
            </w:pPr>
          </w:p>
          <w:p w14:paraId="1C72DE68" w14:textId="77777777" w:rsidR="00F33C1A" w:rsidRDefault="00F33C1A" w:rsidP="00F33C1A">
            <w:pPr>
              <w:pStyle w:val="TableParagraph"/>
              <w:tabs>
                <w:tab w:val="left" w:pos="2160"/>
              </w:tabs>
              <w:spacing w:before="1" w:line="256" w:lineRule="auto"/>
              <w:jc w:val="center"/>
              <w:rPr>
                <w:sz w:val="20"/>
                <w:szCs w:val="20"/>
                <w:lang w:val="id-ID"/>
              </w:rPr>
            </w:pPr>
            <w:r>
              <w:rPr>
                <w:w w:val="105"/>
                <w:sz w:val="20"/>
                <w:szCs w:val="20"/>
                <w:lang w:val="id-ID"/>
              </w:rPr>
              <w:t>Ukuran</w:t>
            </w:r>
            <w:r>
              <w:rPr>
                <w:spacing w:val="10"/>
                <w:w w:val="105"/>
                <w:sz w:val="20"/>
                <w:szCs w:val="20"/>
                <w:lang w:val="id-ID"/>
              </w:rPr>
              <w:t xml:space="preserve"> </w:t>
            </w:r>
            <w:r>
              <w:rPr>
                <w:spacing w:val="-2"/>
                <w:w w:val="105"/>
                <w:sz w:val="20"/>
                <w:szCs w:val="20"/>
                <w:lang w:val="id-ID"/>
              </w:rPr>
              <w:t>Perusahaan</w:t>
            </w:r>
          </w:p>
          <w:p w14:paraId="7DCAEA29" w14:textId="77777777" w:rsidR="00F33C1A" w:rsidRDefault="00F33C1A" w:rsidP="00F33C1A">
            <w:pPr>
              <w:pStyle w:val="TableParagraph"/>
              <w:spacing w:before="23" w:line="256" w:lineRule="auto"/>
              <w:jc w:val="center"/>
              <w:rPr>
                <w:sz w:val="20"/>
                <w:szCs w:val="20"/>
                <w:lang w:val="id-ID"/>
              </w:rPr>
            </w:pPr>
            <w:r>
              <w:rPr>
                <w:w w:val="105"/>
                <w:sz w:val="20"/>
                <w:szCs w:val="20"/>
                <w:lang w:val="id-ID"/>
              </w:rPr>
              <w:t>=Ln</w:t>
            </w:r>
            <w:r>
              <w:rPr>
                <w:spacing w:val="3"/>
                <w:w w:val="105"/>
                <w:sz w:val="20"/>
                <w:szCs w:val="20"/>
                <w:lang w:val="id-ID"/>
              </w:rPr>
              <w:t xml:space="preserve"> </w:t>
            </w:r>
            <w:r>
              <w:rPr>
                <w:w w:val="105"/>
                <w:sz w:val="20"/>
                <w:szCs w:val="20"/>
                <w:lang w:val="id-ID"/>
              </w:rPr>
              <w:t>(Total</w:t>
            </w:r>
            <w:r>
              <w:rPr>
                <w:spacing w:val="1"/>
                <w:w w:val="105"/>
                <w:sz w:val="20"/>
                <w:szCs w:val="20"/>
                <w:lang w:val="id-ID"/>
              </w:rPr>
              <w:t xml:space="preserve"> </w:t>
            </w:r>
            <w:r>
              <w:rPr>
                <w:spacing w:val="-4"/>
                <w:w w:val="105"/>
                <w:sz w:val="20"/>
                <w:szCs w:val="20"/>
                <w:lang w:val="id-ID"/>
              </w:rPr>
              <w:t>Aset)</w:t>
            </w:r>
          </w:p>
        </w:tc>
        <w:tc>
          <w:tcPr>
            <w:tcW w:w="915" w:type="pct"/>
            <w:hideMark/>
          </w:tcPr>
          <w:p w14:paraId="6C861171" w14:textId="77777777" w:rsidR="00F33C1A" w:rsidRDefault="00F33C1A" w:rsidP="00F33C1A">
            <w:pPr>
              <w:pStyle w:val="TableParagraph"/>
              <w:spacing w:line="440" w:lineRule="atLeast"/>
              <w:ind w:right="118"/>
              <w:jc w:val="center"/>
              <w:rPr>
                <w:sz w:val="20"/>
                <w:szCs w:val="20"/>
                <w:lang w:val="id-ID"/>
              </w:rPr>
            </w:pPr>
            <w:r>
              <w:rPr>
                <w:spacing w:val="-2"/>
                <w:sz w:val="20"/>
                <w:szCs w:val="20"/>
                <w:lang w:val="id-ID"/>
              </w:rPr>
              <w:t xml:space="preserve">Jogiyanto </w:t>
            </w:r>
            <w:r>
              <w:rPr>
                <w:spacing w:val="-2"/>
                <w:w w:val="105"/>
                <w:sz w:val="20"/>
                <w:szCs w:val="20"/>
                <w:lang w:val="id-ID"/>
              </w:rPr>
              <w:t>(2016)</w:t>
            </w:r>
          </w:p>
        </w:tc>
        <w:tc>
          <w:tcPr>
            <w:tcW w:w="392" w:type="pct"/>
          </w:tcPr>
          <w:p w14:paraId="6E580147" w14:textId="77777777" w:rsidR="00F33C1A" w:rsidRDefault="00F33C1A" w:rsidP="00F33C1A">
            <w:pPr>
              <w:pStyle w:val="TableParagraph"/>
              <w:spacing w:before="9" w:line="256" w:lineRule="auto"/>
              <w:ind w:right="50"/>
              <w:jc w:val="center"/>
              <w:rPr>
                <w:spacing w:val="-2"/>
                <w:w w:val="105"/>
                <w:sz w:val="20"/>
                <w:szCs w:val="20"/>
                <w:lang w:val="id-ID"/>
              </w:rPr>
            </w:pPr>
          </w:p>
          <w:p w14:paraId="4135E9EB" w14:textId="77777777" w:rsidR="00F33C1A" w:rsidRDefault="00F33C1A" w:rsidP="00F33C1A">
            <w:pPr>
              <w:pStyle w:val="TableParagraph"/>
              <w:spacing w:before="9" w:line="256" w:lineRule="auto"/>
              <w:ind w:right="50"/>
              <w:jc w:val="center"/>
              <w:rPr>
                <w:sz w:val="20"/>
                <w:szCs w:val="20"/>
                <w:lang w:val="id-ID"/>
              </w:rPr>
            </w:pPr>
            <w:r>
              <w:rPr>
                <w:spacing w:val="-2"/>
                <w:w w:val="105"/>
                <w:sz w:val="20"/>
                <w:szCs w:val="20"/>
                <w:lang w:val="id-ID"/>
              </w:rPr>
              <w:t>Rasio</w:t>
            </w:r>
          </w:p>
        </w:tc>
      </w:tr>
      <w:tr w:rsidR="00F33C1A" w14:paraId="0CE89683" w14:textId="77777777" w:rsidTr="00F33C1A">
        <w:trPr>
          <w:trHeight w:val="334"/>
        </w:trPr>
        <w:tc>
          <w:tcPr>
            <w:tcW w:w="1112" w:type="pct"/>
            <w:tcBorders>
              <w:top w:val="nil"/>
              <w:left w:val="nil"/>
              <w:bottom w:val="single" w:sz="4" w:space="0" w:color="auto"/>
              <w:right w:val="nil"/>
            </w:tcBorders>
          </w:tcPr>
          <w:p w14:paraId="748411A2" w14:textId="77777777" w:rsidR="00F33C1A" w:rsidRDefault="00F33C1A" w:rsidP="00F33C1A">
            <w:pPr>
              <w:pStyle w:val="TableParagraph"/>
              <w:spacing w:before="15" w:line="276" w:lineRule="auto"/>
              <w:ind w:left="208" w:right="197" w:hanging="111"/>
              <w:jc w:val="center"/>
              <w:rPr>
                <w:spacing w:val="-2"/>
                <w:sz w:val="20"/>
                <w:szCs w:val="20"/>
                <w:lang w:val="id-ID"/>
              </w:rPr>
            </w:pPr>
          </w:p>
          <w:p w14:paraId="09A56406" w14:textId="77777777" w:rsidR="00F33C1A" w:rsidRDefault="00F33C1A" w:rsidP="00F33C1A">
            <w:pPr>
              <w:pStyle w:val="TableParagraph"/>
              <w:spacing w:before="15" w:line="276" w:lineRule="auto"/>
              <w:ind w:left="208" w:right="197" w:hanging="111"/>
              <w:jc w:val="center"/>
              <w:rPr>
                <w:sz w:val="20"/>
                <w:szCs w:val="20"/>
                <w:lang w:val="id-ID"/>
              </w:rPr>
            </w:pPr>
            <w:r>
              <w:rPr>
                <w:spacing w:val="-2"/>
                <w:sz w:val="20"/>
                <w:szCs w:val="20"/>
                <w:lang w:val="id-ID"/>
              </w:rPr>
              <w:t xml:space="preserve">Pertumbuhan </w:t>
            </w:r>
            <w:r>
              <w:rPr>
                <w:spacing w:val="-2"/>
                <w:w w:val="105"/>
                <w:sz w:val="20"/>
                <w:szCs w:val="20"/>
                <w:lang w:val="id-ID"/>
              </w:rPr>
              <w:t xml:space="preserve">Penjualan </w:t>
            </w:r>
            <w:r>
              <w:rPr>
                <w:spacing w:val="-4"/>
                <w:w w:val="105"/>
                <w:sz w:val="20"/>
                <w:szCs w:val="20"/>
                <w:lang w:val="id-ID"/>
              </w:rPr>
              <w:t>(X4)</w:t>
            </w:r>
          </w:p>
        </w:tc>
        <w:tc>
          <w:tcPr>
            <w:tcW w:w="2581" w:type="pct"/>
            <w:tcBorders>
              <w:top w:val="nil"/>
              <w:left w:val="nil"/>
              <w:bottom w:val="single" w:sz="4" w:space="0" w:color="auto"/>
              <w:right w:val="nil"/>
            </w:tcBorders>
            <w:hideMark/>
          </w:tcPr>
          <w:p w14:paraId="28FAEA83" w14:textId="77777777" w:rsidR="00F33C1A" w:rsidRPr="00943D51" w:rsidRDefault="00F33C1A" w:rsidP="00F33C1A">
            <w:pPr>
              <w:pStyle w:val="TableParagraph"/>
              <w:spacing w:before="1" w:line="256" w:lineRule="auto"/>
              <w:ind w:right="352"/>
              <w:jc w:val="center"/>
              <w:rPr>
                <w:w w:val="105"/>
                <w:sz w:val="20"/>
                <w:szCs w:val="20"/>
                <w:lang w:val="id-ID"/>
              </w:rPr>
            </w:pPr>
            <w:r w:rsidRPr="00943D51">
              <w:rPr>
                <w:w w:val="105"/>
                <w:sz w:val="20"/>
                <w:szCs w:val="20"/>
                <w:lang w:val="id-ID"/>
              </w:rPr>
              <w:t xml:space="preserve">       </w:t>
            </w:r>
          </w:p>
          <w:p w14:paraId="3D035D23" w14:textId="77777777" w:rsidR="00F33C1A" w:rsidRDefault="00F33C1A" w:rsidP="00F33C1A">
            <w:pPr>
              <w:pStyle w:val="TableParagraph"/>
              <w:spacing w:before="1" w:line="256" w:lineRule="auto"/>
              <w:ind w:right="352"/>
              <w:jc w:val="center"/>
              <w:rPr>
                <w:sz w:val="20"/>
                <w:szCs w:val="20"/>
                <w:lang w:val="id-ID"/>
              </w:rPr>
            </w:pPr>
            <w:r w:rsidRPr="00943D51">
              <w:rPr>
                <w:w w:val="105"/>
                <w:sz w:val="20"/>
                <w:szCs w:val="20"/>
                <w:lang w:val="id-ID"/>
              </w:rPr>
              <w:t xml:space="preserve"> </w:t>
            </w:r>
            <w:r>
              <w:rPr>
                <w:w w:val="105"/>
                <w:sz w:val="20"/>
                <w:szCs w:val="20"/>
                <w:lang w:val="id-ID"/>
              </w:rPr>
              <w:t>Pertumbuhan</w:t>
            </w:r>
            <w:r>
              <w:rPr>
                <w:spacing w:val="2"/>
                <w:w w:val="105"/>
                <w:sz w:val="20"/>
                <w:szCs w:val="20"/>
                <w:lang w:val="id-ID"/>
              </w:rPr>
              <w:t xml:space="preserve"> </w:t>
            </w:r>
            <w:r>
              <w:rPr>
                <w:spacing w:val="-2"/>
                <w:w w:val="105"/>
                <w:sz w:val="20"/>
                <w:szCs w:val="20"/>
                <w:lang w:val="id-ID"/>
              </w:rPr>
              <w:t>Penjualan</w:t>
            </w:r>
          </w:p>
          <w:p w14:paraId="4518CE5F" w14:textId="77777777" w:rsidR="00F33C1A" w:rsidRDefault="00F33C1A" w:rsidP="00F33C1A">
            <w:pPr>
              <w:pStyle w:val="TableParagraph"/>
              <w:spacing w:before="126" w:line="256" w:lineRule="auto"/>
              <w:ind w:left="320" w:right="297"/>
              <w:jc w:val="center"/>
              <w:rPr>
                <w:sz w:val="20"/>
                <w:szCs w:val="20"/>
                <w:lang w:val="id-ID"/>
              </w:rPr>
            </w:pPr>
            <w:r>
              <w:rPr>
                <w:w w:val="105"/>
                <w:sz w:val="20"/>
                <w:szCs w:val="20"/>
                <w:lang w:val="id-ID"/>
              </w:rPr>
              <w:t>(Sales</w:t>
            </w:r>
            <w:r>
              <w:rPr>
                <w:spacing w:val="1"/>
                <w:w w:val="105"/>
                <w:sz w:val="20"/>
                <w:szCs w:val="20"/>
                <w:lang w:val="id-ID"/>
              </w:rPr>
              <w:t xml:space="preserve"> </w:t>
            </w:r>
            <w:r>
              <w:rPr>
                <w:spacing w:val="-2"/>
                <w:w w:val="105"/>
                <w:sz w:val="20"/>
                <w:szCs w:val="20"/>
                <w:lang w:val="id-ID"/>
              </w:rPr>
              <w:t>growth)</w:t>
            </w:r>
          </w:p>
          <w:p w14:paraId="63B1F75D" w14:textId="77777777" w:rsidR="00F33C1A" w:rsidRDefault="00F33C1A" w:rsidP="00F33C1A">
            <w:pPr>
              <w:pStyle w:val="TableParagraph"/>
              <w:spacing w:before="76" w:line="163" w:lineRule="exact"/>
              <w:ind w:left="330"/>
              <w:jc w:val="center"/>
              <w:rPr>
                <w:rFonts w:eastAsia="Cambria Math"/>
                <w:sz w:val="20"/>
                <w:szCs w:val="20"/>
                <w:lang w:val="id-ID"/>
              </w:rPr>
            </w:pPr>
            <w:r>
              <w:rPr>
                <w:rFonts w:eastAsia="Cambria Math"/>
                <w:w w:val="105"/>
                <w:sz w:val="20"/>
                <w:szCs w:val="20"/>
                <w:lang w:val="id-ID"/>
              </w:rPr>
              <w:t>(</w:t>
            </w:r>
            <w:r>
              <w:rPr>
                <w:rFonts w:ascii="Cambria Math" w:eastAsia="Cambria Math" w:hAnsi="Cambria Math" w:cs="Cambria Math"/>
                <w:w w:val="105"/>
                <w:sz w:val="20"/>
                <w:szCs w:val="20"/>
                <w:lang w:val="id-ID"/>
              </w:rPr>
              <w:t>𝑇𝑜𝑡𝑎𝑙</w:t>
            </w:r>
            <w:r>
              <w:rPr>
                <w:rFonts w:eastAsia="Cambria Math"/>
                <w:spacing w:val="3"/>
                <w:w w:val="105"/>
                <w:sz w:val="20"/>
                <w:szCs w:val="20"/>
                <w:lang w:val="id-ID"/>
              </w:rPr>
              <w:t xml:space="preserve"> </w:t>
            </w:r>
            <w:r>
              <w:rPr>
                <w:rFonts w:ascii="Cambria Math" w:eastAsia="Cambria Math" w:hAnsi="Cambria Math" w:cs="Cambria Math"/>
                <w:w w:val="105"/>
                <w:sz w:val="20"/>
                <w:szCs w:val="20"/>
                <w:lang w:val="id-ID"/>
              </w:rPr>
              <w:t>𝑃𝑒𝑛𝑗𝑢𝑎𝑙𝑎𝑛</w:t>
            </w:r>
            <w:r>
              <w:rPr>
                <w:rFonts w:eastAsia="Cambria Math"/>
                <w:w w:val="105"/>
                <w:sz w:val="20"/>
                <w:szCs w:val="20"/>
                <w:vertAlign w:val="subscript"/>
                <w:lang w:val="id-ID"/>
              </w:rPr>
              <w:t>t</w:t>
            </w:r>
            <w:r>
              <w:rPr>
                <w:rFonts w:eastAsia="Cambria Math"/>
                <w:spacing w:val="-10"/>
                <w:w w:val="105"/>
                <w:sz w:val="20"/>
                <w:szCs w:val="20"/>
                <w:lang w:val="id-ID"/>
              </w:rPr>
              <w:t xml:space="preserve"> </w:t>
            </w:r>
            <w:r>
              <w:rPr>
                <w:rFonts w:eastAsia="Cambria Math"/>
                <w:w w:val="105"/>
                <w:sz w:val="20"/>
                <w:szCs w:val="20"/>
                <w:lang w:val="id-ID"/>
              </w:rPr>
              <w:t xml:space="preserve">− </w:t>
            </w:r>
            <w:r>
              <w:rPr>
                <w:rFonts w:ascii="Cambria Math" w:eastAsia="Cambria Math" w:hAnsi="Cambria Math" w:cs="Cambria Math"/>
                <w:w w:val="105"/>
                <w:sz w:val="20"/>
                <w:szCs w:val="20"/>
                <w:lang w:val="id-ID"/>
              </w:rPr>
              <w:t>𝑇𝑜𝑡𝑎𝑙</w:t>
            </w:r>
            <w:r>
              <w:rPr>
                <w:rFonts w:eastAsia="Cambria Math"/>
                <w:spacing w:val="9"/>
                <w:w w:val="105"/>
                <w:sz w:val="20"/>
                <w:szCs w:val="20"/>
                <w:lang w:val="id-ID"/>
              </w:rPr>
              <w:t xml:space="preserve"> </w:t>
            </w:r>
            <w:r>
              <w:rPr>
                <w:rFonts w:ascii="Cambria Math" w:eastAsia="Cambria Math" w:hAnsi="Cambria Math" w:cs="Cambria Math"/>
                <w:spacing w:val="-2"/>
                <w:w w:val="105"/>
                <w:sz w:val="20"/>
                <w:szCs w:val="20"/>
                <w:lang w:val="id-ID"/>
              </w:rPr>
              <w:t>𝑃𝑒𝑛𝑗𝑢𝑎𝑙𝑎𝑛</w:t>
            </w:r>
            <w:r>
              <w:rPr>
                <w:rFonts w:eastAsia="Cambria Math"/>
                <w:spacing w:val="-2"/>
                <w:w w:val="105"/>
                <w:sz w:val="20"/>
                <w:szCs w:val="20"/>
                <w:vertAlign w:val="subscript"/>
                <w:lang w:val="id-ID"/>
              </w:rPr>
              <w:t>t–1</w:t>
            </w:r>
            <w:r>
              <w:rPr>
                <w:rFonts w:eastAsia="Cambria Math"/>
                <w:spacing w:val="-2"/>
                <w:w w:val="105"/>
                <w:sz w:val="20"/>
                <w:szCs w:val="20"/>
                <w:lang w:val="id-ID"/>
              </w:rPr>
              <w:t>)</w:t>
            </w:r>
          </w:p>
          <w:p w14:paraId="3D6B975B" w14:textId="77777777" w:rsidR="00F33C1A" w:rsidRDefault="00F33C1A" w:rsidP="00F33C1A">
            <w:pPr>
              <w:pStyle w:val="TableParagraph"/>
              <w:spacing w:after="20" w:line="163" w:lineRule="exact"/>
              <w:ind w:left="150"/>
              <w:jc w:val="left"/>
              <w:rPr>
                <w:sz w:val="20"/>
                <w:szCs w:val="20"/>
                <w:lang w:val="id-ID"/>
              </w:rPr>
            </w:pPr>
            <w:r>
              <w:rPr>
                <w:spacing w:val="-10"/>
                <w:sz w:val="20"/>
                <w:szCs w:val="20"/>
                <w:lang w:val="id-ID"/>
              </w:rPr>
              <w:t>=</w:t>
            </w:r>
          </w:p>
          <w:p w14:paraId="639A5F77" w14:textId="77777777" w:rsidR="00F33C1A" w:rsidRDefault="00F33C1A" w:rsidP="00F33C1A">
            <w:pPr>
              <w:pStyle w:val="TableParagraph"/>
              <w:spacing w:line="20" w:lineRule="exact"/>
              <w:ind w:left="371"/>
              <w:jc w:val="center"/>
              <w:rPr>
                <w:sz w:val="20"/>
                <w:szCs w:val="20"/>
                <w:lang w:val="id-ID"/>
              </w:rPr>
            </w:pPr>
            <w:r>
              <w:rPr>
                <w:noProof/>
                <w:lang w:val="id-ID"/>
              </w:rPr>
              <mc:AlternateContent>
                <mc:Choice Requires="wpg">
                  <w:drawing>
                    <wp:inline distT="0" distB="0" distL="0" distR="0" wp14:anchorId="1D97DF87" wp14:editId="66670F7D">
                      <wp:extent cx="1934210" cy="952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4210" cy="9525"/>
                                <a:chOff x="0" y="0"/>
                                <a:chExt cx="19342" cy="95"/>
                              </a:xfrm>
                            </wpg:grpSpPr>
                            <wps:wsp>
                              <wps:cNvPr id="12" name="Graphic 95"/>
                              <wps:cNvSpPr>
                                <a:spLocks/>
                              </wps:cNvSpPr>
                              <wps:spPr bwMode="auto">
                                <a:xfrm>
                                  <a:off x="0" y="0"/>
                                  <a:ext cx="19342" cy="95"/>
                                </a:xfrm>
                                <a:custGeom>
                                  <a:avLst/>
                                  <a:gdLst>
                                    <a:gd name="T0" fmla="*/ 1933956 w 1934210"/>
                                    <a:gd name="T1" fmla="*/ 9144 h 9525"/>
                                    <a:gd name="T2" fmla="*/ 0 w 1934210"/>
                                    <a:gd name="T3" fmla="*/ 9144 h 9525"/>
                                    <a:gd name="T4" fmla="*/ 0 w 1934210"/>
                                    <a:gd name="T5" fmla="*/ 0 h 9525"/>
                                    <a:gd name="T6" fmla="*/ 1933956 w 1934210"/>
                                    <a:gd name="T7" fmla="*/ 0 h 9525"/>
                                    <a:gd name="T8" fmla="*/ 1933956 w 1934210"/>
                                    <a:gd name="T9" fmla="*/ 9144 h 9525"/>
                                  </a:gdLst>
                                  <a:ahLst/>
                                  <a:cxnLst>
                                    <a:cxn ang="0">
                                      <a:pos x="T0" y="T1"/>
                                    </a:cxn>
                                    <a:cxn ang="0">
                                      <a:pos x="T2" y="T3"/>
                                    </a:cxn>
                                    <a:cxn ang="0">
                                      <a:pos x="T4" y="T5"/>
                                    </a:cxn>
                                    <a:cxn ang="0">
                                      <a:pos x="T6" y="T7"/>
                                    </a:cxn>
                                    <a:cxn ang="0">
                                      <a:pos x="T8" y="T9"/>
                                    </a:cxn>
                                  </a:cxnLst>
                                  <a:rect l="0" t="0" r="r" b="b"/>
                                  <a:pathLst>
                                    <a:path w="1934210" h="9525">
                                      <a:moveTo>
                                        <a:pt x="1933956" y="9144"/>
                                      </a:moveTo>
                                      <a:lnTo>
                                        <a:pt x="0" y="9144"/>
                                      </a:lnTo>
                                      <a:lnTo>
                                        <a:pt x="0" y="0"/>
                                      </a:lnTo>
                                      <a:lnTo>
                                        <a:pt x="1933956" y="0"/>
                                      </a:lnTo>
                                      <a:lnTo>
                                        <a:pt x="1933956" y="91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7C3A311" id="Group 11" o:spid="_x0000_s1026" style="width:152.3pt;height:.75pt;mso-position-horizontal-relative:char;mso-position-vertical-relative:line" coordsize="193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">
                      <v:shape id="Graphic 95" o:spid="_x0000_s1027" style="position:absolute;width:19342;height:95;visibility:visible;mso-wrap-style:square;v-text-anchor:top" coordsize="193421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" path="m1933956,9144l,9144,,,1933956,r,9144xe" fillcolor="black" stroked="f">
                        <v:path arrowok="t" o:connecttype="custom" o:connectlocs="19339,91;0,91;0,0;19339,0;19339,91" o:connectangles="0,0,0,0,0"/>
                      </v:shape>
                      <w10:anchorlock/>
                    </v:group>
                  </w:pict>
                </mc:Fallback>
              </mc:AlternateContent>
            </w:r>
          </w:p>
          <w:p w14:paraId="344D372A" w14:textId="77777777" w:rsidR="00F33C1A" w:rsidRDefault="00F33C1A" w:rsidP="00F33C1A">
            <w:pPr>
              <w:pStyle w:val="TableParagraph"/>
              <w:spacing w:before="58" w:line="256" w:lineRule="auto"/>
              <w:ind w:left="1012"/>
              <w:jc w:val="left"/>
              <w:rPr>
                <w:rFonts w:eastAsia="Cambria Math"/>
                <w:sz w:val="20"/>
                <w:szCs w:val="20"/>
                <w:lang w:val="id-ID"/>
              </w:rPr>
            </w:pPr>
            <w:r>
              <w:rPr>
                <w:rFonts w:ascii="Cambria Math" w:eastAsia="Cambria Math" w:hAnsi="Cambria Math" w:cs="Cambria Math"/>
                <w:w w:val="105"/>
                <w:sz w:val="20"/>
                <w:szCs w:val="20"/>
                <w:lang w:val="id-ID"/>
              </w:rPr>
              <w:t>𝑇𝑜𝑡𝑎𝑙</w:t>
            </w:r>
            <w:r>
              <w:rPr>
                <w:rFonts w:eastAsia="Cambria Math"/>
                <w:spacing w:val="15"/>
                <w:w w:val="105"/>
                <w:sz w:val="20"/>
                <w:szCs w:val="20"/>
                <w:lang w:val="id-ID"/>
              </w:rPr>
              <w:t xml:space="preserve"> </w:t>
            </w:r>
            <w:r>
              <w:rPr>
                <w:rFonts w:ascii="Cambria Math" w:eastAsia="Cambria Math" w:hAnsi="Cambria Math" w:cs="Cambria Math"/>
                <w:spacing w:val="-2"/>
                <w:w w:val="105"/>
                <w:sz w:val="20"/>
                <w:szCs w:val="20"/>
                <w:lang w:val="id-ID"/>
              </w:rPr>
              <w:t>𝑃𝑒𝑛𝑗𝑢𝑎𝑙𝑎𝑛</w:t>
            </w:r>
            <w:r>
              <w:rPr>
                <w:rFonts w:eastAsia="Cambria Math"/>
                <w:spacing w:val="-2"/>
                <w:w w:val="105"/>
                <w:sz w:val="20"/>
                <w:szCs w:val="20"/>
                <w:vertAlign w:val="subscript"/>
                <w:lang w:val="id-ID"/>
              </w:rPr>
              <w:t>t–1</w:t>
            </w:r>
          </w:p>
        </w:tc>
        <w:tc>
          <w:tcPr>
            <w:tcW w:w="915" w:type="pct"/>
            <w:tcBorders>
              <w:top w:val="nil"/>
              <w:left w:val="nil"/>
              <w:bottom w:val="single" w:sz="4" w:space="0" w:color="auto"/>
              <w:right w:val="nil"/>
            </w:tcBorders>
          </w:tcPr>
          <w:p w14:paraId="114A256B" w14:textId="77777777" w:rsidR="00F33C1A" w:rsidRDefault="00F33C1A" w:rsidP="00F33C1A">
            <w:pPr>
              <w:pStyle w:val="TableParagraph"/>
              <w:spacing w:line="256" w:lineRule="auto"/>
              <w:jc w:val="center"/>
              <w:rPr>
                <w:b/>
                <w:sz w:val="20"/>
                <w:szCs w:val="20"/>
                <w:lang w:val="id-ID"/>
              </w:rPr>
            </w:pPr>
          </w:p>
          <w:p w14:paraId="648A4792" w14:textId="77777777" w:rsidR="00F33C1A" w:rsidRDefault="00F33C1A" w:rsidP="00F33C1A">
            <w:pPr>
              <w:pStyle w:val="TableParagraph"/>
              <w:spacing w:before="33" w:line="256" w:lineRule="auto"/>
              <w:jc w:val="center"/>
              <w:rPr>
                <w:b/>
                <w:sz w:val="20"/>
                <w:szCs w:val="20"/>
                <w:lang w:val="id-ID"/>
              </w:rPr>
            </w:pPr>
          </w:p>
          <w:p w14:paraId="27E893BE" w14:textId="77777777" w:rsidR="00F33C1A" w:rsidRDefault="00F33C1A" w:rsidP="00F33C1A">
            <w:pPr>
              <w:pStyle w:val="TableParagraph"/>
              <w:spacing w:line="508" w:lineRule="auto"/>
              <w:ind w:left="15" w:hanging="41"/>
              <w:jc w:val="center"/>
              <w:rPr>
                <w:sz w:val="20"/>
                <w:szCs w:val="20"/>
                <w:lang w:val="id-ID"/>
              </w:rPr>
            </w:pPr>
            <w:r>
              <w:rPr>
                <w:spacing w:val="-2"/>
                <w:w w:val="105"/>
                <w:sz w:val="20"/>
                <w:szCs w:val="20"/>
                <w:lang w:val="id-ID"/>
              </w:rPr>
              <w:t>Tristiawan</w:t>
            </w:r>
            <w:r>
              <w:rPr>
                <w:spacing w:val="-10"/>
                <w:w w:val="105"/>
                <w:sz w:val="20"/>
                <w:szCs w:val="20"/>
                <w:lang w:val="id-ID"/>
              </w:rPr>
              <w:t xml:space="preserve"> </w:t>
            </w:r>
            <w:r>
              <w:rPr>
                <w:spacing w:val="-2"/>
                <w:w w:val="105"/>
                <w:sz w:val="20"/>
                <w:szCs w:val="20"/>
                <w:lang w:val="id-ID"/>
              </w:rPr>
              <w:t>et.al. (2022)</w:t>
            </w:r>
          </w:p>
        </w:tc>
        <w:tc>
          <w:tcPr>
            <w:tcW w:w="392" w:type="pct"/>
            <w:tcBorders>
              <w:top w:val="nil"/>
              <w:left w:val="nil"/>
              <w:bottom w:val="single" w:sz="4" w:space="0" w:color="auto"/>
              <w:right w:val="nil"/>
            </w:tcBorders>
          </w:tcPr>
          <w:p w14:paraId="2078A27D" w14:textId="77777777" w:rsidR="00F33C1A" w:rsidRDefault="00F33C1A" w:rsidP="00F33C1A">
            <w:pPr>
              <w:pStyle w:val="TableParagraph"/>
              <w:spacing w:before="15" w:line="256" w:lineRule="auto"/>
              <w:ind w:right="50"/>
              <w:jc w:val="center"/>
              <w:rPr>
                <w:spacing w:val="-2"/>
                <w:w w:val="105"/>
                <w:sz w:val="20"/>
                <w:szCs w:val="20"/>
                <w:lang w:val="id-ID"/>
              </w:rPr>
            </w:pPr>
          </w:p>
          <w:p w14:paraId="4EFE4D4E" w14:textId="77777777" w:rsidR="00F33C1A" w:rsidRDefault="00F33C1A" w:rsidP="00F33C1A">
            <w:pPr>
              <w:pStyle w:val="TableParagraph"/>
              <w:spacing w:before="15" w:line="256" w:lineRule="auto"/>
              <w:ind w:right="50"/>
              <w:jc w:val="center"/>
              <w:rPr>
                <w:sz w:val="20"/>
                <w:szCs w:val="20"/>
                <w:lang w:val="id-ID"/>
              </w:rPr>
            </w:pPr>
            <w:r>
              <w:rPr>
                <w:spacing w:val="-2"/>
                <w:w w:val="105"/>
                <w:sz w:val="20"/>
                <w:szCs w:val="20"/>
                <w:lang w:val="id-ID"/>
              </w:rPr>
              <w:t>Rasio</w:t>
            </w:r>
          </w:p>
        </w:tc>
        <w:bookmarkEnd w:id="2"/>
      </w:tr>
    </w:tbl>
    <w:p w14:paraId="07C1829C" w14:textId="77777777" w:rsidR="00F33C1A" w:rsidRDefault="00F33C1A" w:rsidP="0073461F">
      <w:pPr>
        <w:suppressAutoHyphens w:val="0"/>
        <w:jc w:val="both"/>
        <w:rPr>
          <w:b/>
          <w:bCs/>
          <w:noProof/>
          <w:sz w:val="20"/>
          <w:szCs w:val="20"/>
        </w:rPr>
      </w:pPr>
    </w:p>
    <w:p w14:paraId="192497C3" w14:textId="1B0E1ED5" w:rsidR="0073461F" w:rsidRDefault="00DC44D5" w:rsidP="0073461F">
      <w:pPr>
        <w:suppressAutoHyphens w:val="0"/>
        <w:jc w:val="both"/>
        <w:rPr>
          <w:b/>
          <w:bCs/>
          <w:noProof/>
          <w:sz w:val="20"/>
          <w:szCs w:val="20"/>
        </w:rPr>
      </w:pPr>
      <w:r w:rsidRPr="00DC44D5">
        <w:rPr>
          <w:b/>
          <w:bCs/>
          <w:noProof/>
          <w:sz w:val="20"/>
          <w:szCs w:val="20"/>
        </w:rPr>
        <w:t>Teknik Analisis Data</w:t>
      </w:r>
    </w:p>
    <w:p w14:paraId="147E37E9" w14:textId="55778046" w:rsidR="0073461F" w:rsidRPr="0073461F" w:rsidRDefault="001F6617" w:rsidP="0073461F">
      <w:pPr>
        <w:suppressAutoHyphens w:val="0"/>
        <w:jc w:val="both"/>
        <w:rPr>
          <w:b/>
          <w:bCs/>
          <w:noProof/>
          <w:sz w:val="20"/>
          <w:szCs w:val="20"/>
        </w:rPr>
      </w:pPr>
      <w:r>
        <w:rPr>
          <w:noProof/>
          <w:sz w:val="20"/>
          <w:szCs w:val="20"/>
        </w:rPr>
        <w:t>Penlitian</w:t>
      </w:r>
      <w:r w:rsidR="0073461F" w:rsidRPr="0073461F">
        <w:rPr>
          <w:noProof/>
          <w:sz w:val="20"/>
          <w:szCs w:val="20"/>
        </w:rPr>
        <w:t xml:space="preserve"> ini menggunakan analisis statistik deskriptif,</w:t>
      </w:r>
      <w:r w:rsidR="005D1F96">
        <w:rPr>
          <w:noProof/>
          <w:sz w:val="20"/>
          <w:szCs w:val="20"/>
        </w:rPr>
        <w:t xml:space="preserve"> dan </w:t>
      </w:r>
      <w:r w:rsidR="0073461F" w:rsidRPr="0073461F">
        <w:rPr>
          <w:noProof/>
          <w:sz w:val="20"/>
          <w:szCs w:val="20"/>
        </w:rPr>
        <w:t xml:space="preserve">metode analisis regresi </w:t>
      </w:r>
      <w:r w:rsidR="00F33C1A" w:rsidRPr="00943D51">
        <w:rPr>
          <w:noProof/>
          <w:sz w:val="20"/>
          <w:szCs w:val="20"/>
          <w:lang w:val="sv-SE"/>
        </w:rPr>
        <w:t xml:space="preserve">linier </w:t>
      </w:r>
      <w:r w:rsidR="0073461F" w:rsidRPr="0073461F">
        <w:rPr>
          <w:noProof/>
          <w:sz w:val="20"/>
          <w:szCs w:val="20"/>
        </w:rPr>
        <w:t xml:space="preserve">berganda. Akibatnya, program statistik SPSS versi 26 digunakan. Peneliti melihat bagaimana variabel independen seperti </w:t>
      </w:r>
      <w:r w:rsidR="00F33C1A" w:rsidRPr="00943D51">
        <w:rPr>
          <w:noProof/>
          <w:sz w:val="20"/>
          <w:szCs w:val="20"/>
        </w:rPr>
        <w:t>ROA</w:t>
      </w:r>
      <w:r w:rsidR="0073461F" w:rsidRPr="0073461F">
        <w:rPr>
          <w:noProof/>
          <w:sz w:val="20"/>
          <w:szCs w:val="20"/>
        </w:rPr>
        <w:t>,</w:t>
      </w:r>
      <w:r w:rsidR="00F33C1A" w:rsidRPr="00943D51">
        <w:rPr>
          <w:noProof/>
          <w:sz w:val="20"/>
          <w:szCs w:val="20"/>
        </w:rPr>
        <w:t>DAR,LN, dan Sales Growth</w:t>
      </w:r>
      <w:r w:rsidR="0073461F" w:rsidRPr="0073461F">
        <w:rPr>
          <w:noProof/>
          <w:sz w:val="20"/>
          <w:szCs w:val="20"/>
        </w:rPr>
        <w:t xml:space="preserve"> memengaruhi </w:t>
      </w:r>
      <w:r w:rsidR="00F33C1A" w:rsidRPr="00943D51">
        <w:rPr>
          <w:i/>
          <w:iCs/>
          <w:noProof/>
          <w:sz w:val="20"/>
          <w:szCs w:val="20"/>
        </w:rPr>
        <w:t>tax avoidance</w:t>
      </w:r>
      <w:r w:rsidR="0073461F" w:rsidRPr="0073461F">
        <w:rPr>
          <w:noProof/>
          <w:sz w:val="20"/>
          <w:szCs w:val="20"/>
        </w:rPr>
        <w:t xml:space="preserve">. Variabel </w:t>
      </w:r>
      <w:r>
        <w:rPr>
          <w:noProof/>
          <w:sz w:val="20"/>
          <w:szCs w:val="20"/>
        </w:rPr>
        <w:t>penlitian</w:t>
      </w:r>
      <w:r w:rsidR="0073461F" w:rsidRPr="0073461F">
        <w:rPr>
          <w:noProof/>
          <w:sz w:val="20"/>
          <w:szCs w:val="20"/>
        </w:rPr>
        <w:t xml:space="preserve"> ini dijelaskan dengan menggunakan analisis statistik deskriptif. Uji hipotesis klasik digunakan untuk mengetahui apakah sebaran data yang diterapkan normal dan apakah </w:t>
      </w:r>
      <w:r w:rsidR="0073461F" w:rsidRPr="0073461F">
        <w:rPr>
          <w:noProof/>
          <w:sz w:val="20"/>
          <w:szCs w:val="20"/>
        </w:rPr>
        <w:lastRenderedPageBreak/>
        <w:t xml:space="preserve">model tidak menunjukkan tanda-tanda heteroskedastisitas, multikolinearitas, atau autokorelasi. </w:t>
      </w:r>
      <w:r w:rsidR="00A55AA3" w:rsidRPr="00A55AA3">
        <w:rPr>
          <w:noProof/>
          <w:sz w:val="20"/>
          <w:szCs w:val="20"/>
          <w:lang w:val="sv-SE"/>
        </w:rPr>
        <w:t xml:space="preserve">Kemampuan variabel </w:t>
      </w:r>
      <w:r w:rsidR="00A55AA3">
        <w:rPr>
          <w:noProof/>
          <w:sz w:val="20"/>
          <w:szCs w:val="20"/>
          <w:lang w:val="sv-SE"/>
        </w:rPr>
        <w:t>independen</w:t>
      </w:r>
      <w:r w:rsidR="00A55AA3" w:rsidRPr="00A55AA3">
        <w:rPr>
          <w:noProof/>
          <w:sz w:val="20"/>
          <w:szCs w:val="20"/>
          <w:lang w:val="sv-SE"/>
        </w:rPr>
        <w:t xml:space="preserve"> untuk menjelaskan perbedaan pada variabel terikat dinilai melalui koefisien determinasi (R2). Dampak variabel </w:t>
      </w:r>
      <w:r w:rsidR="00A55AA3">
        <w:rPr>
          <w:noProof/>
          <w:sz w:val="20"/>
          <w:szCs w:val="20"/>
          <w:lang w:val="sv-SE"/>
        </w:rPr>
        <w:t>independen</w:t>
      </w:r>
      <w:r w:rsidR="00A55AA3" w:rsidRPr="00A55AA3">
        <w:rPr>
          <w:noProof/>
          <w:sz w:val="20"/>
          <w:szCs w:val="20"/>
          <w:lang w:val="sv-SE"/>
        </w:rPr>
        <w:t xml:space="preserve"> terhadap variabel </w:t>
      </w:r>
      <w:r w:rsidR="00A55AA3">
        <w:rPr>
          <w:noProof/>
          <w:sz w:val="20"/>
          <w:szCs w:val="20"/>
          <w:lang w:val="sv-SE"/>
        </w:rPr>
        <w:t>dependen</w:t>
      </w:r>
      <w:r w:rsidR="00A55AA3" w:rsidRPr="00A55AA3">
        <w:rPr>
          <w:noProof/>
          <w:sz w:val="20"/>
          <w:szCs w:val="20"/>
          <w:lang w:val="sv-SE"/>
        </w:rPr>
        <w:t xml:space="preserve"> dianalisis dengan menggunakan uji t (parsial).</w:t>
      </w:r>
      <w:r w:rsidR="0073461F" w:rsidRPr="0073461F">
        <w:rPr>
          <w:noProof/>
          <w:sz w:val="20"/>
          <w:szCs w:val="20"/>
        </w:rPr>
        <w:t>).</w:t>
      </w:r>
    </w:p>
    <w:p w14:paraId="2BCB250E" w14:textId="10AE945C" w:rsidR="003B41BA" w:rsidRPr="00D55147" w:rsidRDefault="00953F53" w:rsidP="003B41BA">
      <w:pPr>
        <w:pStyle w:val="Heading1"/>
        <w:tabs>
          <w:tab w:val="left" w:pos="0"/>
        </w:tabs>
        <w:rPr>
          <w:sz w:val="24"/>
          <w:lang w:val="id"/>
        </w:rPr>
      </w:pPr>
      <w:r w:rsidRPr="006C7A28">
        <w:rPr>
          <w:sz w:val="24"/>
        </w:rPr>
        <w:t xml:space="preserve">III. </w:t>
      </w:r>
      <w:r w:rsidR="00CD62D0" w:rsidRPr="00D55147">
        <w:rPr>
          <w:sz w:val="24"/>
          <w:lang w:val="id"/>
        </w:rPr>
        <w:t>Hasil D</w:t>
      </w:r>
      <w:r w:rsidR="00C01B0D" w:rsidRPr="00D55147">
        <w:rPr>
          <w:sz w:val="24"/>
          <w:lang w:val="id"/>
        </w:rPr>
        <w:t>an Pembahasan</w:t>
      </w:r>
    </w:p>
    <w:p w14:paraId="2B5955FD" w14:textId="77777777" w:rsidR="0023752C" w:rsidRPr="005265F5" w:rsidRDefault="00D55147" w:rsidP="0023752C">
      <w:pPr>
        <w:pStyle w:val="Body"/>
        <w:spacing w:before="240"/>
        <w:ind w:firstLine="0"/>
        <w:rPr>
          <w:b/>
          <w:lang w:val="id"/>
        </w:rPr>
      </w:pPr>
      <w:r w:rsidRPr="00D55147">
        <w:rPr>
          <w:b/>
          <w:lang w:val="id"/>
        </w:rPr>
        <w:t>Uji Statistik Deskriptif</w:t>
      </w:r>
    </w:p>
    <w:p w14:paraId="1D44A4D4" w14:textId="3ED1F819" w:rsidR="00D55147" w:rsidRPr="00D55147" w:rsidRDefault="00D55147" w:rsidP="00D55147">
      <w:pPr>
        <w:pStyle w:val="Body"/>
        <w:ind w:firstLine="284"/>
        <w:rPr>
          <w:bCs/>
          <w:lang w:val="id"/>
        </w:rPr>
      </w:pPr>
      <w:r w:rsidRPr="00D55147">
        <w:rPr>
          <w:bCs/>
          <w:lang w:val="id"/>
        </w:rPr>
        <w:t xml:space="preserve">Hasil uji statistik deskriptif </w:t>
      </w:r>
      <w:r w:rsidR="003E200C">
        <w:rPr>
          <w:bCs/>
          <w:lang w:val="id"/>
        </w:rPr>
        <w:t xml:space="preserve">untuk </w:t>
      </w:r>
      <w:r w:rsidRPr="00D55147">
        <w:rPr>
          <w:bCs/>
          <w:lang w:val="id"/>
        </w:rPr>
        <w:t xml:space="preserve">menggambarkan </w:t>
      </w:r>
      <w:r w:rsidR="003E200C">
        <w:rPr>
          <w:bCs/>
          <w:lang w:val="id"/>
        </w:rPr>
        <w:t xml:space="preserve">data </w:t>
      </w:r>
      <w:r w:rsidRPr="00D55147">
        <w:rPr>
          <w:bCs/>
          <w:lang w:val="id"/>
        </w:rPr>
        <w:t xml:space="preserve">yang dipakai dalam </w:t>
      </w:r>
      <w:proofErr w:type="spellStart"/>
      <w:r w:rsidR="001F6617">
        <w:rPr>
          <w:bCs/>
          <w:lang w:val="id"/>
        </w:rPr>
        <w:t>penlitian</w:t>
      </w:r>
      <w:proofErr w:type="spellEnd"/>
      <w:r w:rsidRPr="00D55147">
        <w:rPr>
          <w:bCs/>
          <w:lang w:val="id"/>
        </w:rPr>
        <w:t xml:space="preserve"> ini</w:t>
      </w:r>
      <w:r w:rsidR="003E200C">
        <w:rPr>
          <w:bCs/>
          <w:lang w:val="id"/>
        </w:rPr>
        <w:t xml:space="preserve"> angka</w:t>
      </w:r>
      <w:r w:rsidRPr="00D55147">
        <w:rPr>
          <w:bCs/>
          <w:lang w:val="id"/>
        </w:rPr>
        <w:t xml:space="preserve"> minimum, maksimum, mean dan standar deviasi. </w:t>
      </w:r>
      <w:r w:rsidR="003E200C">
        <w:rPr>
          <w:bCs/>
          <w:lang w:val="id"/>
        </w:rPr>
        <w:t>Pada t</w:t>
      </w:r>
      <w:r w:rsidRPr="00D55147">
        <w:rPr>
          <w:bCs/>
          <w:lang w:val="id"/>
        </w:rPr>
        <w:t>abel 3 sebagai berikut:</w:t>
      </w:r>
    </w:p>
    <w:p w14:paraId="6D740B4A" w14:textId="77777777" w:rsidR="0023752C" w:rsidRPr="00D55147" w:rsidRDefault="0023752C" w:rsidP="0023752C">
      <w:pPr>
        <w:pStyle w:val="Body"/>
        <w:ind w:firstLine="284"/>
      </w:pPr>
    </w:p>
    <w:p w14:paraId="17E21184" w14:textId="47928A32" w:rsidR="00E806F3" w:rsidRDefault="0023752C" w:rsidP="0023752C">
      <w:pPr>
        <w:pStyle w:val="ListParagraph"/>
        <w:ind w:left="1134"/>
        <w:jc w:val="center"/>
        <w:rPr>
          <w:b/>
          <w:bCs/>
          <w:i/>
          <w:noProof/>
          <w:sz w:val="20"/>
          <w:szCs w:val="20"/>
          <w:lang w:val="en-ID"/>
        </w:rPr>
      </w:pPr>
      <w:r w:rsidRPr="00D55147">
        <w:rPr>
          <w:b/>
          <w:i/>
          <w:noProof/>
          <w:sz w:val="20"/>
          <w:szCs w:val="20"/>
        </w:rPr>
        <w:t>Tabel 3</w:t>
      </w:r>
      <w:r w:rsidR="00D55147">
        <w:rPr>
          <w:bCs/>
          <w:i/>
          <w:noProof/>
          <w:sz w:val="20"/>
          <w:szCs w:val="20"/>
          <w:lang w:val="en-US"/>
        </w:rPr>
        <w:t xml:space="preserve"> </w:t>
      </w:r>
      <w:r w:rsidR="00D55147" w:rsidRPr="00D55147">
        <w:rPr>
          <w:b/>
          <w:bCs/>
          <w:i/>
          <w:noProof/>
          <w:sz w:val="20"/>
          <w:szCs w:val="20"/>
          <w:lang w:val="en-ID"/>
        </w:rPr>
        <w:t xml:space="preserve">Statistik Deskriptif Variabel </w:t>
      </w:r>
      <w:r w:rsidR="001F6617">
        <w:rPr>
          <w:b/>
          <w:bCs/>
          <w:i/>
          <w:noProof/>
          <w:sz w:val="20"/>
          <w:szCs w:val="20"/>
          <w:lang w:val="en-ID"/>
        </w:rPr>
        <w:t>Penlitian</w:t>
      </w:r>
    </w:p>
    <w:tbl>
      <w:tblPr>
        <w:tblW w:w="5015" w:type="pct"/>
        <w:tblCellMar>
          <w:left w:w="0" w:type="dxa"/>
          <w:right w:w="0" w:type="dxa"/>
        </w:tblCellMar>
        <w:tblLook w:val="04A0" w:firstRow="1" w:lastRow="0" w:firstColumn="1" w:lastColumn="0" w:noHBand="0" w:noVBand="1"/>
      </w:tblPr>
      <w:tblGrid>
        <w:gridCol w:w="2347"/>
        <w:gridCol w:w="1006"/>
        <w:gridCol w:w="1277"/>
        <w:gridCol w:w="1281"/>
        <w:gridCol w:w="1063"/>
        <w:gridCol w:w="1066"/>
        <w:gridCol w:w="1348"/>
      </w:tblGrid>
      <w:tr w:rsidR="00006AD5" w14:paraId="255861E4" w14:textId="77777777" w:rsidTr="00006AD5">
        <w:trPr>
          <w:cantSplit/>
          <w:trHeight w:val="264"/>
        </w:trPr>
        <w:tc>
          <w:tcPr>
            <w:tcW w:w="1250" w:type="pct"/>
            <w:tcBorders>
              <w:top w:val="single" w:sz="4" w:space="0" w:color="auto"/>
              <w:left w:val="nil"/>
              <w:bottom w:val="single" w:sz="4" w:space="0" w:color="auto"/>
              <w:right w:val="nil"/>
            </w:tcBorders>
            <w:vAlign w:val="bottom"/>
            <w:hideMark/>
          </w:tcPr>
          <w:p w14:paraId="4CEF9E9A" w14:textId="77777777" w:rsidR="00006AD5" w:rsidRPr="00006AD5" w:rsidRDefault="00006AD5" w:rsidP="00006AD5">
            <w:pPr>
              <w:widowControl w:val="0"/>
              <w:autoSpaceDE w:val="0"/>
              <w:autoSpaceDN w:val="0"/>
              <w:adjustRightInd w:val="0"/>
              <w:rPr>
                <w:b/>
                <w:bCs/>
                <w:sz w:val="20"/>
                <w:szCs w:val="20"/>
                <w:lang w:val="en-GB" w:eastAsia="en-US"/>
              </w:rPr>
            </w:pPr>
            <w:proofErr w:type="spellStart"/>
            <w:r w:rsidRPr="00006AD5">
              <w:rPr>
                <w:b/>
                <w:bCs/>
                <w:sz w:val="20"/>
                <w:szCs w:val="20"/>
                <w:lang w:val="en-GB"/>
              </w:rPr>
              <w:t>Variabel</w:t>
            </w:r>
            <w:proofErr w:type="spellEnd"/>
          </w:p>
        </w:tc>
        <w:tc>
          <w:tcPr>
            <w:tcW w:w="536" w:type="pct"/>
            <w:tcBorders>
              <w:top w:val="single" w:sz="4" w:space="0" w:color="auto"/>
              <w:left w:val="nil"/>
              <w:bottom w:val="single" w:sz="4" w:space="0" w:color="auto"/>
              <w:right w:val="nil"/>
            </w:tcBorders>
            <w:vAlign w:val="bottom"/>
            <w:hideMark/>
          </w:tcPr>
          <w:p w14:paraId="1FA45908" w14:textId="77777777" w:rsidR="00006AD5" w:rsidRPr="00006AD5" w:rsidRDefault="00006AD5" w:rsidP="00006AD5">
            <w:pPr>
              <w:widowControl w:val="0"/>
              <w:autoSpaceDE w:val="0"/>
              <w:autoSpaceDN w:val="0"/>
              <w:adjustRightInd w:val="0"/>
              <w:ind w:right="60"/>
              <w:jc w:val="center"/>
              <w:rPr>
                <w:b/>
                <w:bCs/>
                <w:sz w:val="20"/>
                <w:szCs w:val="20"/>
              </w:rPr>
            </w:pPr>
            <w:r w:rsidRPr="00006AD5">
              <w:rPr>
                <w:b/>
                <w:bCs/>
                <w:sz w:val="20"/>
                <w:szCs w:val="20"/>
              </w:rPr>
              <w:t>N</w:t>
            </w:r>
          </w:p>
        </w:tc>
        <w:tc>
          <w:tcPr>
            <w:tcW w:w="680" w:type="pct"/>
            <w:tcBorders>
              <w:top w:val="single" w:sz="4" w:space="0" w:color="auto"/>
              <w:left w:val="nil"/>
              <w:bottom w:val="single" w:sz="4" w:space="0" w:color="auto"/>
              <w:right w:val="nil"/>
            </w:tcBorders>
            <w:vAlign w:val="bottom"/>
            <w:hideMark/>
          </w:tcPr>
          <w:p w14:paraId="7EF84EA3" w14:textId="77777777" w:rsidR="00006AD5" w:rsidRPr="00006AD5" w:rsidRDefault="00006AD5" w:rsidP="00006AD5">
            <w:pPr>
              <w:widowControl w:val="0"/>
              <w:autoSpaceDE w:val="0"/>
              <w:autoSpaceDN w:val="0"/>
              <w:adjustRightInd w:val="0"/>
              <w:ind w:right="60"/>
              <w:jc w:val="center"/>
              <w:rPr>
                <w:b/>
                <w:bCs/>
                <w:sz w:val="20"/>
                <w:szCs w:val="20"/>
              </w:rPr>
            </w:pPr>
            <w:r w:rsidRPr="00006AD5">
              <w:rPr>
                <w:b/>
                <w:bCs/>
                <w:sz w:val="20"/>
                <w:szCs w:val="20"/>
              </w:rPr>
              <w:t>Minimum</w:t>
            </w:r>
          </w:p>
        </w:tc>
        <w:tc>
          <w:tcPr>
            <w:tcW w:w="682" w:type="pct"/>
            <w:tcBorders>
              <w:top w:val="single" w:sz="4" w:space="0" w:color="auto"/>
              <w:left w:val="nil"/>
              <w:bottom w:val="single" w:sz="4" w:space="0" w:color="auto"/>
              <w:right w:val="nil"/>
            </w:tcBorders>
            <w:vAlign w:val="bottom"/>
            <w:hideMark/>
          </w:tcPr>
          <w:p w14:paraId="16EDAF0A" w14:textId="77777777" w:rsidR="00006AD5" w:rsidRPr="00006AD5" w:rsidRDefault="00006AD5" w:rsidP="00006AD5">
            <w:pPr>
              <w:widowControl w:val="0"/>
              <w:autoSpaceDE w:val="0"/>
              <w:autoSpaceDN w:val="0"/>
              <w:adjustRightInd w:val="0"/>
              <w:ind w:left="60" w:right="60"/>
              <w:jc w:val="center"/>
              <w:rPr>
                <w:b/>
                <w:bCs/>
                <w:sz w:val="20"/>
                <w:szCs w:val="20"/>
              </w:rPr>
            </w:pPr>
            <w:r w:rsidRPr="00006AD5">
              <w:rPr>
                <w:b/>
                <w:bCs/>
                <w:sz w:val="20"/>
                <w:szCs w:val="20"/>
              </w:rPr>
              <w:t>Maximum</w:t>
            </w:r>
          </w:p>
        </w:tc>
        <w:tc>
          <w:tcPr>
            <w:tcW w:w="566" w:type="pct"/>
            <w:tcBorders>
              <w:top w:val="single" w:sz="4" w:space="0" w:color="auto"/>
              <w:left w:val="nil"/>
              <w:bottom w:val="single" w:sz="4" w:space="0" w:color="auto"/>
              <w:right w:val="nil"/>
            </w:tcBorders>
            <w:vAlign w:val="bottom"/>
            <w:hideMark/>
          </w:tcPr>
          <w:p w14:paraId="3760D4CC" w14:textId="77777777" w:rsidR="00006AD5" w:rsidRPr="00006AD5" w:rsidRDefault="00006AD5" w:rsidP="00006AD5">
            <w:pPr>
              <w:widowControl w:val="0"/>
              <w:autoSpaceDE w:val="0"/>
              <w:autoSpaceDN w:val="0"/>
              <w:adjustRightInd w:val="0"/>
              <w:ind w:left="60" w:right="60"/>
              <w:jc w:val="center"/>
              <w:rPr>
                <w:b/>
                <w:bCs/>
                <w:sz w:val="20"/>
                <w:szCs w:val="20"/>
              </w:rPr>
            </w:pPr>
            <w:r w:rsidRPr="00006AD5">
              <w:rPr>
                <w:b/>
                <w:bCs/>
                <w:sz w:val="20"/>
                <w:szCs w:val="20"/>
              </w:rPr>
              <w:t>Sum</w:t>
            </w:r>
          </w:p>
        </w:tc>
        <w:tc>
          <w:tcPr>
            <w:tcW w:w="568" w:type="pct"/>
            <w:tcBorders>
              <w:top w:val="single" w:sz="4" w:space="0" w:color="auto"/>
              <w:left w:val="nil"/>
              <w:bottom w:val="single" w:sz="4" w:space="0" w:color="auto"/>
              <w:right w:val="nil"/>
            </w:tcBorders>
            <w:vAlign w:val="bottom"/>
            <w:hideMark/>
          </w:tcPr>
          <w:p w14:paraId="18D05880" w14:textId="77777777" w:rsidR="00006AD5" w:rsidRPr="00006AD5" w:rsidRDefault="00006AD5" w:rsidP="00006AD5">
            <w:pPr>
              <w:widowControl w:val="0"/>
              <w:autoSpaceDE w:val="0"/>
              <w:autoSpaceDN w:val="0"/>
              <w:adjustRightInd w:val="0"/>
              <w:ind w:left="60" w:right="60"/>
              <w:jc w:val="center"/>
              <w:rPr>
                <w:b/>
                <w:bCs/>
                <w:sz w:val="20"/>
                <w:szCs w:val="20"/>
              </w:rPr>
            </w:pPr>
            <w:r w:rsidRPr="00006AD5">
              <w:rPr>
                <w:b/>
                <w:bCs/>
                <w:sz w:val="20"/>
                <w:szCs w:val="20"/>
              </w:rPr>
              <w:t>Mean</w:t>
            </w:r>
          </w:p>
        </w:tc>
        <w:tc>
          <w:tcPr>
            <w:tcW w:w="718" w:type="pct"/>
            <w:tcBorders>
              <w:top w:val="single" w:sz="4" w:space="0" w:color="auto"/>
              <w:left w:val="nil"/>
              <w:bottom w:val="single" w:sz="4" w:space="0" w:color="auto"/>
              <w:right w:val="nil"/>
            </w:tcBorders>
            <w:vAlign w:val="bottom"/>
            <w:hideMark/>
          </w:tcPr>
          <w:p w14:paraId="0BDFD76F" w14:textId="77777777" w:rsidR="00006AD5" w:rsidRPr="00006AD5" w:rsidRDefault="00006AD5" w:rsidP="00006AD5">
            <w:pPr>
              <w:widowControl w:val="0"/>
              <w:autoSpaceDE w:val="0"/>
              <w:autoSpaceDN w:val="0"/>
              <w:adjustRightInd w:val="0"/>
              <w:ind w:left="60" w:right="60"/>
              <w:jc w:val="center"/>
              <w:rPr>
                <w:b/>
                <w:bCs/>
                <w:sz w:val="20"/>
                <w:szCs w:val="20"/>
              </w:rPr>
            </w:pPr>
            <w:r w:rsidRPr="00006AD5">
              <w:rPr>
                <w:b/>
                <w:bCs/>
                <w:sz w:val="20"/>
                <w:szCs w:val="20"/>
              </w:rPr>
              <w:t>Std. Deviation</w:t>
            </w:r>
          </w:p>
        </w:tc>
      </w:tr>
      <w:tr w:rsidR="00006AD5" w14:paraId="23E50BA9" w14:textId="77777777" w:rsidTr="00006AD5">
        <w:trPr>
          <w:cantSplit/>
          <w:trHeight w:val="276"/>
        </w:trPr>
        <w:tc>
          <w:tcPr>
            <w:tcW w:w="1250" w:type="pct"/>
            <w:tcBorders>
              <w:top w:val="single" w:sz="4" w:space="0" w:color="auto"/>
              <w:left w:val="nil"/>
              <w:bottom w:val="nil"/>
              <w:right w:val="nil"/>
            </w:tcBorders>
            <w:hideMark/>
          </w:tcPr>
          <w:p w14:paraId="4AB033E1"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Profitibilitas</w:t>
            </w:r>
          </w:p>
        </w:tc>
        <w:tc>
          <w:tcPr>
            <w:tcW w:w="536" w:type="pct"/>
            <w:tcBorders>
              <w:top w:val="single" w:sz="4" w:space="0" w:color="auto"/>
              <w:left w:val="nil"/>
              <w:bottom w:val="nil"/>
              <w:right w:val="nil"/>
            </w:tcBorders>
            <w:hideMark/>
          </w:tcPr>
          <w:p w14:paraId="64C32696"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tcBorders>
              <w:top w:val="single" w:sz="4" w:space="0" w:color="auto"/>
              <w:left w:val="nil"/>
              <w:bottom w:val="nil"/>
              <w:right w:val="nil"/>
            </w:tcBorders>
            <w:hideMark/>
          </w:tcPr>
          <w:p w14:paraId="2DAC3F41" w14:textId="77777777" w:rsidR="00006AD5" w:rsidRDefault="00006AD5" w:rsidP="00006AD5">
            <w:pPr>
              <w:widowControl w:val="0"/>
              <w:autoSpaceDE w:val="0"/>
              <w:autoSpaceDN w:val="0"/>
              <w:adjustRightInd w:val="0"/>
              <w:ind w:left="60" w:right="60"/>
              <w:jc w:val="right"/>
              <w:rPr>
                <w:sz w:val="20"/>
                <w:szCs w:val="20"/>
                <w:lang w:val="en-US"/>
              </w:rPr>
            </w:pPr>
            <w:r>
              <w:rPr>
                <w:sz w:val="20"/>
                <w:szCs w:val="20"/>
              </w:rPr>
              <w:t>-.28</w:t>
            </w:r>
          </w:p>
        </w:tc>
        <w:tc>
          <w:tcPr>
            <w:tcW w:w="682" w:type="pct"/>
            <w:tcBorders>
              <w:top w:val="single" w:sz="4" w:space="0" w:color="auto"/>
              <w:left w:val="nil"/>
              <w:bottom w:val="nil"/>
              <w:right w:val="nil"/>
            </w:tcBorders>
            <w:hideMark/>
          </w:tcPr>
          <w:p w14:paraId="440376A2" w14:textId="77777777" w:rsidR="00006AD5" w:rsidRDefault="00006AD5" w:rsidP="00006AD5">
            <w:pPr>
              <w:widowControl w:val="0"/>
              <w:autoSpaceDE w:val="0"/>
              <w:autoSpaceDN w:val="0"/>
              <w:adjustRightInd w:val="0"/>
              <w:ind w:left="60" w:right="60"/>
              <w:jc w:val="right"/>
              <w:rPr>
                <w:sz w:val="20"/>
                <w:szCs w:val="20"/>
              </w:rPr>
            </w:pPr>
            <w:r>
              <w:rPr>
                <w:sz w:val="20"/>
                <w:szCs w:val="20"/>
              </w:rPr>
              <w:t>.96</w:t>
            </w:r>
          </w:p>
        </w:tc>
        <w:tc>
          <w:tcPr>
            <w:tcW w:w="566" w:type="pct"/>
            <w:tcBorders>
              <w:top w:val="single" w:sz="4" w:space="0" w:color="auto"/>
              <w:left w:val="nil"/>
              <w:bottom w:val="nil"/>
              <w:right w:val="nil"/>
            </w:tcBorders>
            <w:hideMark/>
          </w:tcPr>
          <w:p w14:paraId="53EAEC68" w14:textId="77777777" w:rsidR="00006AD5" w:rsidRDefault="00006AD5" w:rsidP="00006AD5">
            <w:pPr>
              <w:widowControl w:val="0"/>
              <w:autoSpaceDE w:val="0"/>
              <w:autoSpaceDN w:val="0"/>
              <w:adjustRightInd w:val="0"/>
              <w:ind w:left="60" w:right="60"/>
              <w:jc w:val="right"/>
              <w:rPr>
                <w:sz w:val="20"/>
                <w:szCs w:val="20"/>
              </w:rPr>
            </w:pPr>
            <w:r>
              <w:rPr>
                <w:sz w:val="20"/>
                <w:szCs w:val="20"/>
              </w:rPr>
              <w:t>5.05</w:t>
            </w:r>
          </w:p>
        </w:tc>
        <w:tc>
          <w:tcPr>
            <w:tcW w:w="568" w:type="pct"/>
            <w:tcBorders>
              <w:top w:val="single" w:sz="4" w:space="0" w:color="auto"/>
              <w:left w:val="nil"/>
              <w:bottom w:val="nil"/>
              <w:right w:val="nil"/>
            </w:tcBorders>
            <w:hideMark/>
          </w:tcPr>
          <w:p w14:paraId="767C3D86" w14:textId="77777777" w:rsidR="00006AD5" w:rsidRDefault="00006AD5" w:rsidP="00006AD5">
            <w:pPr>
              <w:widowControl w:val="0"/>
              <w:autoSpaceDE w:val="0"/>
              <w:autoSpaceDN w:val="0"/>
              <w:adjustRightInd w:val="0"/>
              <w:ind w:left="60" w:right="60"/>
              <w:jc w:val="right"/>
              <w:rPr>
                <w:sz w:val="20"/>
                <w:szCs w:val="20"/>
              </w:rPr>
            </w:pPr>
            <w:r>
              <w:rPr>
                <w:sz w:val="20"/>
                <w:szCs w:val="20"/>
              </w:rPr>
              <w:t>.0953</w:t>
            </w:r>
          </w:p>
        </w:tc>
        <w:tc>
          <w:tcPr>
            <w:tcW w:w="718" w:type="pct"/>
            <w:tcBorders>
              <w:top w:val="single" w:sz="4" w:space="0" w:color="auto"/>
              <w:left w:val="nil"/>
              <w:bottom w:val="nil"/>
              <w:right w:val="nil"/>
            </w:tcBorders>
            <w:hideMark/>
          </w:tcPr>
          <w:p w14:paraId="17514587" w14:textId="77777777" w:rsidR="00006AD5" w:rsidRDefault="00006AD5" w:rsidP="00006AD5">
            <w:pPr>
              <w:widowControl w:val="0"/>
              <w:autoSpaceDE w:val="0"/>
              <w:autoSpaceDN w:val="0"/>
              <w:adjustRightInd w:val="0"/>
              <w:ind w:left="60" w:right="60"/>
              <w:jc w:val="right"/>
              <w:rPr>
                <w:sz w:val="20"/>
                <w:szCs w:val="20"/>
              </w:rPr>
            </w:pPr>
            <w:r>
              <w:rPr>
                <w:sz w:val="20"/>
                <w:szCs w:val="20"/>
              </w:rPr>
              <w:t>.05787</w:t>
            </w:r>
          </w:p>
        </w:tc>
      </w:tr>
      <w:tr w:rsidR="00006AD5" w14:paraId="13AE1A52" w14:textId="77777777" w:rsidTr="00006AD5">
        <w:trPr>
          <w:cantSplit/>
          <w:trHeight w:val="264"/>
        </w:trPr>
        <w:tc>
          <w:tcPr>
            <w:tcW w:w="1250" w:type="pct"/>
            <w:hideMark/>
          </w:tcPr>
          <w:p w14:paraId="24FD0E0A"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Leverage</w:t>
            </w:r>
          </w:p>
        </w:tc>
        <w:tc>
          <w:tcPr>
            <w:tcW w:w="536" w:type="pct"/>
            <w:hideMark/>
          </w:tcPr>
          <w:p w14:paraId="1B105F97"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hideMark/>
          </w:tcPr>
          <w:p w14:paraId="5E2FE20B" w14:textId="77777777" w:rsidR="00006AD5" w:rsidRDefault="00006AD5" w:rsidP="00006AD5">
            <w:pPr>
              <w:widowControl w:val="0"/>
              <w:autoSpaceDE w:val="0"/>
              <w:autoSpaceDN w:val="0"/>
              <w:adjustRightInd w:val="0"/>
              <w:ind w:left="60" w:right="60"/>
              <w:jc w:val="right"/>
              <w:rPr>
                <w:sz w:val="20"/>
                <w:szCs w:val="20"/>
              </w:rPr>
            </w:pPr>
            <w:r>
              <w:rPr>
                <w:sz w:val="20"/>
                <w:szCs w:val="20"/>
              </w:rPr>
              <w:t>.00</w:t>
            </w:r>
          </w:p>
        </w:tc>
        <w:tc>
          <w:tcPr>
            <w:tcW w:w="682" w:type="pct"/>
            <w:hideMark/>
          </w:tcPr>
          <w:p w14:paraId="6DFFB70E" w14:textId="77777777" w:rsidR="00006AD5" w:rsidRDefault="00006AD5" w:rsidP="00006AD5">
            <w:pPr>
              <w:widowControl w:val="0"/>
              <w:autoSpaceDE w:val="0"/>
              <w:autoSpaceDN w:val="0"/>
              <w:adjustRightInd w:val="0"/>
              <w:ind w:left="60" w:right="60"/>
              <w:jc w:val="right"/>
              <w:rPr>
                <w:sz w:val="20"/>
                <w:szCs w:val="20"/>
                <w:lang w:val="en-US"/>
              </w:rPr>
            </w:pPr>
            <w:r>
              <w:rPr>
                <w:sz w:val="20"/>
                <w:szCs w:val="20"/>
              </w:rPr>
              <w:t>1.17</w:t>
            </w:r>
          </w:p>
        </w:tc>
        <w:tc>
          <w:tcPr>
            <w:tcW w:w="566" w:type="pct"/>
            <w:hideMark/>
          </w:tcPr>
          <w:p w14:paraId="061E85FB" w14:textId="77777777" w:rsidR="00006AD5" w:rsidRDefault="00006AD5" w:rsidP="00006AD5">
            <w:pPr>
              <w:widowControl w:val="0"/>
              <w:autoSpaceDE w:val="0"/>
              <w:autoSpaceDN w:val="0"/>
              <w:adjustRightInd w:val="0"/>
              <w:ind w:left="60" w:right="60"/>
              <w:jc w:val="right"/>
              <w:rPr>
                <w:sz w:val="20"/>
                <w:szCs w:val="20"/>
              </w:rPr>
            </w:pPr>
            <w:r>
              <w:rPr>
                <w:sz w:val="20"/>
                <w:szCs w:val="20"/>
              </w:rPr>
              <w:t>16.63</w:t>
            </w:r>
          </w:p>
        </w:tc>
        <w:tc>
          <w:tcPr>
            <w:tcW w:w="568" w:type="pct"/>
            <w:hideMark/>
          </w:tcPr>
          <w:p w14:paraId="5C06A541" w14:textId="77777777" w:rsidR="00006AD5" w:rsidRDefault="00006AD5" w:rsidP="00006AD5">
            <w:pPr>
              <w:widowControl w:val="0"/>
              <w:autoSpaceDE w:val="0"/>
              <w:autoSpaceDN w:val="0"/>
              <w:adjustRightInd w:val="0"/>
              <w:ind w:left="60" w:right="60"/>
              <w:jc w:val="right"/>
              <w:rPr>
                <w:sz w:val="20"/>
                <w:szCs w:val="20"/>
              </w:rPr>
            </w:pPr>
            <w:r>
              <w:rPr>
                <w:sz w:val="20"/>
                <w:szCs w:val="20"/>
              </w:rPr>
              <w:t>.3138</w:t>
            </w:r>
          </w:p>
        </w:tc>
        <w:tc>
          <w:tcPr>
            <w:tcW w:w="718" w:type="pct"/>
            <w:hideMark/>
          </w:tcPr>
          <w:p w14:paraId="05FE9BDD" w14:textId="77777777" w:rsidR="00006AD5" w:rsidRDefault="00006AD5" w:rsidP="00006AD5">
            <w:pPr>
              <w:widowControl w:val="0"/>
              <w:autoSpaceDE w:val="0"/>
              <w:autoSpaceDN w:val="0"/>
              <w:adjustRightInd w:val="0"/>
              <w:ind w:left="60" w:right="60"/>
              <w:jc w:val="right"/>
              <w:rPr>
                <w:sz w:val="20"/>
                <w:szCs w:val="20"/>
              </w:rPr>
            </w:pPr>
            <w:r>
              <w:rPr>
                <w:sz w:val="20"/>
                <w:szCs w:val="20"/>
              </w:rPr>
              <w:t>.19386</w:t>
            </w:r>
          </w:p>
        </w:tc>
      </w:tr>
      <w:tr w:rsidR="00006AD5" w14:paraId="0BCA9452" w14:textId="77777777" w:rsidTr="00006AD5">
        <w:trPr>
          <w:cantSplit/>
          <w:trHeight w:val="276"/>
        </w:trPr>
        <w:tc>
          <w:tcPr>
            <w:tcW w:w="1250" w:type="pct"/>
            <w:hideMark/>
          </w:tcPr>
          <w:p w14:paraId="193475A3"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Ukuran Perusahaan</w:t>
            </w:r>
          </w:p>
        </w:tc>
        <w:tc>
          <w:tcPr>
            <w:tcW w:w="536" w:type="pct"/>
            <w:hideMark/>
          </w:tcPr>
          <w:p w14:paraId="0C91AA63"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hideMark/>
          </w:tcPr>
          <w:p w14:paraId="4B4245F8" w14:textId="77777777" w:rsidR="00006AD5" w:rsidRDefault="00006AD5" w:rsidP="00006AD5">
            <w:pPr>
              <w:widowControl w:val="0"/>
              <w:autoSpaceDE w:val="0"/>
              <w:autoSpaceDN w:val="0"/>
              <w:adjustRightInd w:val="0"/>
              <w:ind w:left="60" w:right="60"/>
              <w:jc w:val="right"/>
              <w:rPr>
                <w:sz w:val="20"/>
                <w:szCs w:val="20"/>
                <w:lang w:val="en-US"/>
              </w:rPr>
            </w:pPr>
            <w:r>
              <w:rPr>
                <w:sz w:val="20"/>
                <w:szCs w:val="20"/>
              </w:rPr>
              <w:t>21.24</w:t>
            </w:r>
          </w:p>
        </w:tc>
        <w:tc>
          <w:tcPr>
            <w:tcW w:w="682" w:type="pct"/>
            <w:hideMark/>
          </w:tcPr>
          <w:p w14:paraId="4883292A" w14:textId="77777777" w:rsidR="00006AD5" w:rsidRDefault="00006AD5" w:rsidP="00006AD5">
            <w:pPr>
              <w:widowControl w:val="0"/>
              <w:autoSpaceDE w:val="0"/>
              <w:autoSpaceDN w:val="0"/>
              <w:adjustRightInd w:val="0"/>
              <w:ind w:left="60" w:right="60"/>
              <w:jc w:val="right"/>
              <w:rPr>
                <w:sz w:val="20"/>
                <w:szCs w:val="20"/>
              </w:rPr>
            </w:pPr>
            <w:r>
              <w:rPr>
                <w:sz w:val="20"/>
                <w:szCs w:val="20"/>
              </w:rPr>
              <w:t>32.40</w:t>
            </w:r>
          </w:p>
        </w:tc>
        <w:tc>
          <w:tcPr>
            <w:tcW w:w="566" w:type="pct"/>
            <w:hideMark/>
          </w:tcPr>
          <w:p w14:paraId="6ACF0393" w14:textId="77777777" w:rsidR="00006AD5" w:rsidRDefault="00006AD5" w:rsidP="00006AD5">
            <w:pPr>
              <w:widowControl w:val="0"/>
              <w:autoSpaceDE w:val="0"/>
              <w:autoSpaceDN w:val="0"/>
              <w:adjustRightInd w:val="0"/>
              <w:ind w:left="60" w:right="60"/>
              <w:jc w:val="right"/>
              <w:rPr>
                <w:sz w:val="20"/>
                <w:szCs w:val="20"/>
              </w:rPr>
            </w:pPr>
            <w:r>
              <w:rPr>
                <w:sz w:val="20"/>
                <w:szCs w:val="20"/>
              </w:rPr>
              <w:t>1508.70</w:t>
            </w:r>
          </w:p>
        </w:tc>
        <w:tc>
          <w:tcPr>
            <w:tcW w:w="568" w:type="pct"/>
            <w:hideMark/>
          </w:tcPr>
          <w:p w14:paraId="22C91E02" w14:textId="77777777" w:rsidR="00006AD5" w:rsidRDefault="00006AD5" w:rsidP="00006AD5">
            <w:pPr>
              <w:widowControl w:val="0"/>
              <w:autoSpaceDE w:val="0"/>
              <w:autoSpaceDN w:val="0"/>
              <w:adjustRightInd w:val="0"/>
              <w:ind w:left="60" w:right="60"/>
              <w:jc w:val="right"/>
              <w:rPr>
                <w:sz w:val="20"/>
                <w:szCs w:val="20"/>
              </w:rPr>
            </w:pPr>
            <w:r>
              <w:rPr>
                <w:sz w:val="20"/>
                <w:szCs w:val="20"/>
              </w:rPr>
              <w:t>28.4660</w:t>
            </w:r>
          </w:p>
        </w:tc>
        <w:tc>
          <w:tcPr>
            <w:tcW w:w="718" w:type="pct"/>
            <w:hideMark/>
          </w:tcPr>
          <w:p w14:paraId="1890F318" w14:textId="77777777" w:rsidR="00006AD5" w:rsidRDefault="00006AD5" w:rsidP="00006AD5">
            <w:pPr>
              <w:widowControl w:val="0"/>
              <w:autoSpaceDE w:val="0"/>
              <w:autoSpaceDN w:val="0"/>
              <w:adjustRightInd w:val="0"/>
              <w:ind w:left="60" w:right="60"/>
              <w:jc w:val="right"/>
              <w:rPr>
                <w:sz w:val="20"/>
                <w:szCs w:val="20"/>
              </w:rPr>
            </w:pPr>
            <w:r>
              <w:rPr>
                <w:sz w:val="20"/>
                <w:szCs w:val="20"/>
              </w:rPr>
              <w:t>1.40558</w:t>
            </w:r>
          </w:p>
        </w:tc>
      </w:tr>
      <w:tr w:rsidR="00006AD5" w14:paraId="6C76FDE9" w14:textId="77777777" w:rsidTr="00006AD5">
        <w:trPr>
          <w:cantSplit/>
          <w:trHeight w:val="276"/>
        </w:trPr>
        <w:tc>
          <w:tcPr>
            <w:tcW w:w="1250" w:type="pct"/>
            <w:hideMark/>
          </w:tcPr>
          <w:p w14:paraId="75A8D4E5"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Pertumbuhan Penjualan</w:t>
            </w:r>
          </w:p>
        </w:tc>
        <w:tc>
          <w:tcPr>
            <w:tcW w:w="536" w:type="pct"/>
            <w:hideMark/>
          </w:tcPr>
          <w:p w14:paraId="68FC3D7D"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hideMark/>
          </w:tcPr>
          <w:p w14:paraId="2FCFDE9F" w14:textId="77777777" w:rsidR="00006AD5" w:rsidRDefault="00006AD5" w:rsidP="00006AD5">
            <w:pPr>
              <w:widowControl w:val="0"/>
              <w:autoSpaceDE w:val="0"/>
              <w:autoSpaceDN w:val="0"/>
              <w:adjustRightInd w:val="0"/>
              <w:ind w:left="60" w:right="60"/>
              <w:jc w:val="right"/>
              <w:rPr>
                <w:sz w:val="20"/>
                <w:szCs w:val="20"/>
                <w:lang w:val="en-US"/>
              </w:rPr>
            </w:pPr>
            <w:r>
              <w:rPr>
                <w:sz w:val="20"/>
                <w:szCs w:val="20"/>
              </w:rPr>
              <w:t>-6.92</w:t>
            </w:r>
          </w:p>
        </w:tc>
        <w:tc>
          <w:tcPr>
            <w:tcW w:w="682" w:type="pct"/>
            <w:hideMark/>
          </w:tcPr>
          <w:p w14:paraId="549C370D" w14:textId="77777777" w:rsidR="00006AD5" w:rsidRDefault="00006AD5" w:rsidP="00006AD5">
            <w:pPr>
              <w:widowControl w:val="0"/>
              <w:autoSpaceDE w:val="0"/>
              <w:autoSpaceDN w:val="0"/>
              <w:adjustRightInd w:val="0"/>
              <w:ind w:left="60" w:right="60"/>
              <w:jc w:val="right"/>
              <w:rPr>
                <w:sz w:val="20"/>
                <w:szCs w:val="20"/>
              </w:rPr>
            </w:pPr>
            <w:r>
              <w:rPr>
                <w:sz w:val="20"/>
                <w:szCs w:val="20"/>
              </w:rPr>
              <w:t>1.00</w:t>
            </w:r>
          </w:p>
        </w:tc>
        <w:tc>
          <w:tcPr>
            <w:tcW w:w="566" w:type="pct"/>
            <w:hideMark/>
          </w:tcPr>
          <w:p w14:paraId="07F8DDE5" w14:textId="77777777" w:rsidR="00006AD5" w:rsidRDefault="00006AD5" w:rsidP="00006AD5">
            <w:pPr>
              <w:widowControl w:val="0"/>
              <w:autoSpaceDE w:val="0"/>
              <w:autoSpaceDN w:val="0"/>
              <w:adjustRightInd w:val="0"/>
              <w:ind w:left="60" w:right="60"/>
              <w:jc w:val="right"/>
              <w:rPr>
                <w:sz w:val="20"/>
                <w:szCs w:val="20"/>
              </w:rPr>
            </w:pPr>
            <w:r>
              <w:rPr>
                <w:sz w:val="20"/>
                <w:szCs w:val="20"/>
              </w:rPr>
              <w:t>2.69</w:t>
            </w:r>
          </w:p>
        </w:tc>
        <w:tc>
          <w:tcPr>
            <w:tcW w:w="568" w:type="pct"/>
            <w:hideMark/>
          </w:tcPr>
          <w:p w14:paraId="71654A71" w14:textId="77777777" w:rsidR="00006AD5" w:rsidRDefault="00006AD5" w:rsidP="00006AD5">
            <w:pPr>
              <w:widowControl w:val="0"/>
              <w:autoSpaceDE w:val="0"/>
              <w:autoSpaceDN w:val="0"/>
              <w:adjustRightInd w:val="0"/>
              <w:ind w:left="60" w:right="60"/>
              <w:jc w:val="right"/>
              <w:rPr>
                <w:sz w:val="20"/>
                <w:szCs w:val="20"/>
              </w:rPr>
            </w:pPr>
            <w:r>
              <w:rPr>
                <w:sz w:val="20"/>
                <w:szCs w:val="20"/>
              </w:rPr>
              <w:t>.0508</w:t>
            </w:r>
          </w:p>
        </w:tc>
        <w:tc>
          <w:tcPr>
            <w:tcW w:w="718" w:type="pct"/>
            <w:hideMark/>
          </w:tcPr>
          <w:p w14:paraId="55E5D05A" w14:textId="77777777" w:rsidR="00006AD5" w:rsidRDefault="00006AD5" w:rsidP="00006AD5">
            <w:pPr>
              <w:widowControl w:val="0"/>
              <w:autoSpaceDE w:val="0"/>
              <w:autoSpaceDN w:val="0"/>
              <w:adjustRightInd w:val="0"/>
              <w:ind w:left="60" w:right="60"/>
              <w:jc w:val="right"/>
              <w:rPr>
                <w:sz w:val="20"/>
                <w:szCs w:val="20"/>
              </w:rPr>
            </w:pPr>
            <w:r>
              <w:rPr>
                <w:sz w:val="20"/>
                <w:szCs w:val="20"/>
              </w:rPr>
              <w:t>.14532</w:t>
            </w:r>
          </w:p>
        </w:tc>
      </w:tr>
      <w:tr w:rsidR="00006AD5" w14:paraId="5B57E9D1" w14:textId="77777777" w:rsidTr="00006AD5">
        <w:trPr>
          <w:cantSplit/>
          <w:trHeight w:val="264"/>
        </w:trPr>
        <w:tc>
          <w:tcPr>
            <w:tcW w:w="1250" w:type="pct"/>
            <w:hideMark/>
          </w:tcPr>
          <w:p w14:paraId="2BF7BF18"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Tax Avoidance</w:t>
            </w:r>
          </w:p>
        </w:tc>
        <w:tc>
          <w:tcPr>
            <w:tcW w:w="536" w:type="pct"/>
            <w:hideMark/>
          </w:tcPr>
          <w:p w14:paraId="5A6AC17A"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hideMark/>
          </w:tcPr>
          <w:p w14:paraId="4C8D4348" w14:textId="77777777" w:rsidR="00006AD5" w:rsidRDefault="00006AD5" w:rsidP="00006AD5">
            <w:pPr>
              <w:widowControl w:val="0"/>
              <w:autoSpaceDE w:val="0"/>
              <w:autoSpaceDN w:val="0"/>
              <w:adjustRightInd w:val="0"/>
              <w:ind w:left="60" w:right="60"/>
              <w:jc w:val="right"/>
              <w:rPr>
                <w:sz w:val="20"/>
                <w:szCs w:val="20"/>
                <w:lang w:val="en-US"/>
              </w:rPr>
            </w:pPr>
            <w:r>
              <w:rPr>
                <w:sz w:val="20"/>
                <w:szCs w:val="20"/>
              </w:rPr>
              <w:t>.01</w:t>
            </w:r>
          </w:p>
        </w:tc>
        <w:tc>
          <w:tcPr>
            <w:tcW w:w="682" w:type="pct"/>
            <w:hideMark/>
          </w:tcPr>
          <w:p w14:paraId="625AF274" w14:textId="77777777" w:rsidR="00006AD5" w:rsidRDefault="00006AD5" w:rsidP="00006AD5">
            <w:pPr>
              <w:widowControl w:val="0"/>
              <w:autoSpaceDE w:val="0"/>
              <w:autoSpaceDN w:val="0"/>
              <w:adjustRightInd w:val="0"/>
              <w:ind w:left="60" w:right="60"/>
              <w:jc w:val="right"/>
              <w:rPr>
                <w:sz w:val="20"/>
                <w:szCs w:val="20"/>
              </w:rPr>
            </w:pPr>
            <w:r>
              <w:rPr>
                <w:sz w:val="20"/>
                <w:szCs w:val="20"/>
              </w:rPr>
              <w:t>2.10</w:t>
            </w:r>
          </w:p>
        </w:tc>
        <w:tc>
          <w:tcPr>
            <w:tcW w:w="566" w:type="pct"/>
            <w:hideMark/>
          </w:tcPr>
          <w:p w14:paraId="5614290D" w14:textId="77777777" w:rsidR="00006AD5" w:rsidRDefault="00006AD5" w:rsidP="00006AD5">
            <w:pPr>
              <w:widowControl w:val="0"/>
              <w:autoSpaceDE w:val="0"/>
              <w:autoSpaceDN w:val="0"/>
              <w:adjustRightInd w:val="0"/>
              <w:ind w:left="60" w:right="60"/>
              <w:jc w:val="right"/>
              <w:rPr>
                <w:sz w:val="20"/>
                <w:szCs w:val="20"/>
              </w:rPr>
            </w:pPr>
            <w:r>
              <w:rPr>
                <w:sz w:val="20"/>
                <w:szCs w:val="20"/>
              </w:rPr>
              <w:t>12.78</w:t>
            </w:r>
          </w:p>
        </w:tc>
        <w:tc>
          <w:tcPr>
            <w:tcW w:w="568" w:type="pct"/>
            <w:hideMark/>
          </w:tcPr>
          <w:p w14:paraId="5E77BA8D" w14:textId="77777777" w:rsidR="00006AD5" w:rsidRDefault="00006AD5" w:rsidP="00006AD5">
            <w:pPr>
              <w:widowControl w:val="0"/>
              <w:autoSpaceDE w:val="0"/>
              <w:autoSpaceDN w:val="0"/>
              <w:adjustRightInd w:val="0"/>
              <w:ind w:left="60" w:right="60"/>
              <w:jc w:val="right"/>
              <w:rPr>
                <w:sz w:val="20"/>
                <w:szCs w:val="20"/>
              </w:rPr>
            </w:pPr>
            <w:r>
              <w:rPr>
                <w:sz w:val="20"/>
                <w:szCs w:val="20"/>
              </w:rPr>
              <w:t>.2411</w:t>
            </w:r>
          </w:p>
        </w:tc>
        <w:tc>
          <w:tcPr>
            <w:tcW w:w="718" w:type="pct"/>
            <w:hideMark/>
          </w:tcPr>
          <w:p w14:paraId="323CA377" w14:textId="77777777" w:rsidR="00006AD5" w:rsidRDefault="00006AD5" w:rsidP="00006AD5">
            <w:pPr>
              <w:widowControl w:val="0"/>
              <w:autoSpaceDE w:val="0"/>
              <w:autoSpaceDN w:val="0"/>
              <w:adjustRightInd w:val="0"/>
              <w:ind w:left="60" w:right="60"/>
              <w:jc w:val="right"/>
              <w:rPr>
                <w:sz w:val="20"/>
                <w:szCs w:val="20"/>
              </w:rPr>
            </w:pPr>
            <w:r>
              <w:rPr>
                <w:sz w:val="20"/>
                <w:szCs w:val="20"/>
              </w:rPr>
              <w:t>.08924</w:t>
            </w:r>
          </w:p>
        </w:tc>
      </w:tr>
      <w:tr w:rsidR="00006AD5" w14:paraId="041A3661" w14:textId="77777777" w:rsidTr="00006AD5">
        <w:trPr>
          <w:cantSplit/>
          <w:trHeight w:val="276"/>
        </w:trPr>
        <w:tc>
          <w:tcPr>
            <w:tcW w:w="1250" w:type="pct"/>
            <w:tcBorders>
              <w:top w:val="nil"/>
              <w:left w:val="nil"/>
              <w:bottom w:val="single" w:sz="4" w:space="0" w:color="auto"/>
              <w:right w:val="nil"/>
            </w:tcBorders>
            <w:hideMark/>
          </w:tcPr>
          <w:p w14:paraId="56B1CBBE" w14:textId="77777777" w:rsidR="00006AD5" w:rsidRPr="00006AD5" w:rsidRDefault="00006AD5" w:rsidP="00006AD5">
            <w:pPr>
              <w:widowControl w:val="0"/>
              <w:autoSpaceDE w:val="0"/>
              <w:autoSpaceDN w:val="0"/>
              <w:adjustRightInd w:val="0"/>
              <w:ind w:left="60" w:right="60"/>
              <w:rPr>
                <w:b/>
                <w:bCs/>
                <w:sz w:val="20"/>
                <w:szCs w:val="20"/>
              </w:rPr>
            </w:pPr>
            <w:r w:rsidRPr="00006AD5">
              <w:rPr>
                <w:b/>
                <w:bCs/>
                <w:sz w:val="20"/>
                <w:szCs w:val="20"/>
              </w:rPr>
              <w:t>Valid N (listwise)</w:t>
            </w:r>
          </w:p>
        </w:tc>
        <w:tc>
          <w:tcPr>
            <w:tcW w:w="536" w:type="pct"/>
            <w:tcBorders>
              <w:top w:val="nil"/>
              <w:left w:val="nil"/>
              <w:bottom w:val="single" w:sz="4" w:space="0" w:color="auto"/>
              <w:right w:val="nil"/>
            </w:tcBorders>
            <w:hideMark/>
          </w:tcPr>
          <w:p w14:paraId="7DE22989" w14:textId="77777777" w:rsidR="00006AD5" w:rsidRDefault="00006AD5" w:rsidP="00006AD5">
            <w:pPr>
              <w:widowControl w:val="0"/>
              <w:autoSpaceDE w:val="0"/>
              <w:autoSpaceDN w:val="0"/>
              <w:adjustRightInd w:val="0"/>
              <w:ind w:left="60" w:right="60"/>
              <w:jc w:val="right"/>
              <w:rPr>
                <w:sz w:val="20"/>
                <w:szCs w:val="20"/>
              </w:rPr>
            </w:pPr>
            <w:r>
              <w:rPr>
                <w:sz w:val="20"/>
                <w:szCs w:val="20"/>
              </w:rPr>
              <w:t>95</w:t>
            </w:r>
          </w:p>
        </w:tc>
        <w:tc>
          <w:tcPr>
            <w:tcW w:w="680" w:type="pct"/>
            <w:tcBorders>
              <w:top w:val="nil"/>
              <w:left w:val="nil"/>
              <w:bottom w:val="single" w:sz="4" w:space="0" w:color="auto"/>
              <w:right w:val="nil"/>
            </w:tcBorders>
            <w:vAlign w:val="center"/>
          </w:tcPr>
          <w:p w14:paraId="68607417" w14:textId="77777777" w:rsidR="00006AD5" w:rsidRDefault="00006AD5" w:rsidP="00006AD5">
            <w:pPr>
              <w:widowControl w:val="0"/>
              <w:autoSpaceDE w:val="0"/>
              <w:autoSpaceDN w:val="0"/>
              <w:adjustRightInd w:val="0"/>
              <w:rPr>
                <w:sz w:val="20"/>
                <w:szCs w:val="20"/>
              </w:rPr>
            </w:pPr>
          </w:p>
        </w:tc>
        <w:tc>
          <w:tcPr>
            <w:tcW w:w="682" w:type="pct"/>
            <w:tcBorders>
              <w:top w:val="nil"/>
              <w:left w:val="nil"/>
              <w:bottom w:val="single" w:sz="4" w:space="0" w:color="auto"/>
              <w:right w:val="nil"/>
            </w:tcBorders>
            <w:vAlign w:val="center"/>
          </w:tcPr>
          <w:p w14:paraId="575271FE" w14:textId="77777777" w:rsidR="00006AD5" w:rsidRDefault="00006AD5" w:rsidP="00006AD5">
            <w:pPr>
              <w:widowControl w:val="0"/>
              <w:autoSpaceDE w:val="0"/>
              <w:autoSpaceDN w:val="0"/>
              <w:adjustRightInd w:val="0"/>
              <w:rPr>
                <w:sz w:val="20"/>
                <w:szCs w:val="20"/>
              </w:rPr>
            </w:pPr>
          </w:p>
        </w:tc>
        <w:tc>
          <w:tcPr>
            <w:tcW w:w="566" w:type="pct"/>
            <w:tcBorders>
              <w:top w:val="nil"/>
              <w:left w:val="nil"/>
              <w:bottom w:val="single" w:sz="4" w:space="0" w:color="auto"/>
              <w:right w:val="nil"/>
            </w:tcBorders>
            <w:vAlign w:val="center"/>
          </w:tcPr>
          <w:p w14:paraId="10EBFCBC" w14:textId="77777777" w:rsidR="00006AD5" w:rsidRDefault="00006AD5" w:rsidP="00006AD5">
            <w:pPr>
              <w:widowControl w:val="0"/>
              <w:autoSpaceDE w:val="0"/>
              <w:autoSpaceDN w:val="0"/>
              <w:adjustRightInd w:val="0"/>
              <w:rPr>
                <w:sz w:val="20"/>
                <w:szCs w:val="20"/>
              </w:rPr>
            </w:pPr>
          </w:p>
        </w:tc>
        <w:tc>
          <w:tcPr>
            <w:tcW w:w="568" w:type="pct"/>
            <w:tcBorders>
              <w:top w:val="nil"/>
              <w:left w:val="nil"/>
              <w:bottom w:val="single" w:sz="4" w:space="0" w:color="auto"/>
              <w:right w:val="nil"/>
            </w:tcBorders>
            <w:vAlign w:val="center"/>
          </w:tcPr>
          <w:p w14:paraId="484B7B82" w14:textId="77777777" w:rsidR="00006AD5" w:rsidRDefault="00006AD5" w:rsidP="00006AD5">
            <w:pPr>
              <w:widowControl w:val="0"/>
              <w:autoSpaceDE w:val="0"/>
              <w:autoSpaceDN w:val="0"/>
              <w:adjustRightInd w:val="0"/>
              <w:rPr>
                <w:sz w:val="20"/>
                <w:szCs w:val="20"/>
              </w:rPr>
            </w:pPr>
          </w:p>
        </w:tc>
        <w:tc>
          <w:tcPr>
            <w:tcW w:w="718" w:type="pct"/>
            <w:tcBorders>
              <w:top w:val="nil"/>
              <w:left w:val="nil"/>
              <w:bottom w:val="single" w:sz="4" w:space="0" w:color="auto"/>
              <w:right w:val="nil"/>
            </w:tcBorders>
            <w:vAlign w:val="center"/>
          </w:tcPr>
          <w:p w14:paraId="12CE0172" w14:textId="77777777" w:rsidR="00006AD5" w:rsidRDefault="00006AD5" w:rsidP="00006AD5">
            <w:pPr>
              <w:widowControl w:val="0"/>
              <w:autoSpaceDE w:val="0"/>
              <w:autoSpaceDN w:val="0"/>
              <w:adjustRightInd w:val="0"/>
              <w:rPr>
                <w:sz w:val="20"/>
                <w:szCs w:val="20"/>
              </w:rPr>
            </w:pPr>
          </w:p>
        </w:tc>
      </w:tr>
    </w:tbl>
    <w:p w14:paraId="0464428D" w14:textId="4ECDA0AD" w:rsidR="00D55147" w:rsidRPr="00444CF2" w:rsidRDefault="00D55147" w:rsidP="006279F4">
      <w:pPr>
        <w:pStyle w:val="ListParagraph"/>
        <w:ind w:left="0"/>
        <w:rPr>
          <w:sz w:val="20"/>
          <w:szCs w:val="20"/>
        </w:rPr>
      </w:pPr>
      <w:r w:rsidRPr="00444CF2">
        <w:rPr>
          <w:sz w:val="20"/>
          <w:szCs w:val="20"/>
        </w:rPr>
        <w:t>Sumber :</w:t>
      </w:r>
      <w:r w:rsidR="00733901" w:rsidRPr="00733901">
        <w:rPr>
          <w:noProof/>
          <w:sz w:val="20"/>
          <w:szCs w:val="20"/>
        </w:rPr>
        <w:t xml:space="preserve"> </w:t>
      </w:r>
      <w:r w:rsidR="00733901">
        <w:rPr>
          <w:noProof/>
          <w:sz w:val="20"/>
          <w:szCs w:val="20"/>
        </w:rPr>
        <w:t>Diolah menggunakan S</w:t>
      </w:r>
      <w:r w:rsidR="00733901" w:rsidRPr="00010595">
        <w:rPr>
          <w:noProof/>
          <w:sz w:val="20"/>
          <w:szCs w:val="20"/>
        </w:rPr>
        <w:t xml:space="preserve">PSS 26 </w:t>
      </w:r>
      <w:r w:rsidRPr="00444CF2">
        <w:rPr>
          <w:sz w:val="20"/>
          <w:szCs w:val="20"/>
        </w:rPr>
        <w:t xml:space="preserve"> </w:t>
      </w:r>
    </w:p>
    <w:p w14:paraId="452CDC5A" w14:textId="77777777" w:rsidR="006279F4" w:rsidRDefault="006279F4" w:rsidP="006279F4">
      <w:pPr>
        <w:suppressAutoHyphens w:val="0"/>
        <w:jc w:val="both"/>
        <w:rPr>
          <w:bCs/>
          <w:sz w:val="20"/>
          <w:szCs w:val="20"/>
        </w:rPr>
      </w:pPr>
    </w:p>
    <w:p w14:paraId="66795F2C" w14:textId="6C21C765" w:rsidR="006279F4" w:rsidRPr="006279F4" w:rsidRDefault="006279F4" w:rsidP="006279F4">
      <w:pPr>
        <w:suppressAutoHyphens w:val="0"/>
        <w:jc w:val="both"/>
        <w:rPr>
          <w:bCs/>
          <w:sz w:val="20"/>
          <w:szCs w:val="20"/>
        </w:rPr>
      </w:pPr>
      <w:r w:rsidRPr="006279F4">
        <w:rPr>
          <w:bCs/>
          <w:sz w:val="20"/>
          <w:szCs w:val="20"/>
        </w:rPr>
        <w:t xml:space="preserve">Hasil output SPSS ada 95 variabel. Berikut penjelasan tiap </w:t>
      </w:r>
      <w:r w:rsidR="005D1F96">
        <w:rPr>
          <w:bCs/>
          <w:sz w:val="20"/>
          <w:szCs w:val="20"/>
        </w:rPr>
        <w:t xml:space="preserve">beberapa </w:t>
      </w:r>
      <w:r w:rsidRPr="006279F4">
        <w:rPr>
          <w:bCs/>
          <w:sz w:val="20"/>
          <w:szCs w:val="20"/>
        </w:rPr>
        <w:t>variabel :</w:t>
      </w:r>
    </w:p>
    <w:p w14:paraId="5950E837" w14:textId="50937176" w:rsidR="0035455B" w:rsidRPr="00943D51" w:rsidRDefault="00557CC2" w:rsidP="00557CC2">
      <w:pPr>
        <w:suppressAutoHyphens w:val="0"/>
        <w:jc w:val="both"/>
        <w:rPr>
          <w:bCs/>
          <w:sz w:val="20"/>
          <w:szCs w:val="20"/>
          <w:lang w:val="sv-SE"/>
        </w:rPr>
      </w:pPr>
      <w:r w:rsidRPr="00557CC2">
        <w:rPr>
          <w:bCs/>
          <w:sz w:val="20"/>
          <w:szCs w:val="20"/>
        </w:rPr>
        <w:t xml:space="preserve">Nilai tax </w:t>
      </w:r>
      <w:proofErr w:type="spellStart"/>
      <w:r w:rsidRPr="00557CC2">
        <w:rPr>
          <w:bCs/>
          <w:sz w:val="20"/>
          <w:szCs w:val="20"/>
        </w:rPr>
        <w:t>avoidance</w:t>
      </w:r>
      <w:proofErr w:type="spellEnd"/>
      <w:r w:rsidRPr="00557CC2">
        <w:rPr>
          <w:bCs/>
          <w:sz w:val="20"/>
          <w:szCs w:val="20"/>
        </w:rPr>
        <w:t xml:space="preserve"> dalam sampel </w:t>
      </w:r>
      <w:proofErr w:type="spellStart"/>
      <w:r w:rsidR="001F6617">
        <w:rPr>
          <w:bCs/>
          <w:sz w:val="20"/>
          <w:szCs w:val="20"/>
        </w:rPr>
        <w:t>penlitian</w:t>
      </w:r>
      <w:proofErr w:type="spellEnd"/>
      <w:r w:rsidRPr="00557CC2">
        <w:rPr>
          <w:bCs/>
          <w:sz w:val="20"/>
          <w:szCs w:val="20"/>
        </w:rPr>
        <w:t xml:space="preserve"> minimum berada pada 0,01 dan tertinggi pada 2,10, dengan rata-rata tax avoidance sebesar 0,2411dan standar deviasi 0,08924. Profitabilitas dalam sampel minimum berada pada -0,28 dan maksimum pada 0,96, dengan rata-rata 0,0953 dan standar deviasi 0,5787. Leverage perusahaan minimum adalah 0,00 dan maksimum pada 1,17, dengan rata-rata 0,3138 dan standar deviasi 0,19386. Ukuran perusahaan minimum bernilai 21,24 dan maksimum 32,40, dengan rata-rata 28,4460 dan standar deviasi 1,40558. Pertumbuhan penjualan dalam sampel berkisar antara -6,92 hingga 1,00, dengan rata-rata 0,0508 dan standar deviasi 0,14532.</w:t>
      </w:r>
    </w:p>
    <w:p w14:paraId="4429799B" w14:textId="77777777" w:rsidR="0035455B" w:rsidRDefault="0035455B" w:rsidP="0035455B">
      <w:pPr>
        <w:suppressAutoHyphens w:val="0"/>
        <w:jc w:val="both"/>
        <w:rPr>
          <w:bCs/>
          <w:sz w:val="20"/>
          <w:szCs w:val="20"/>
        </w:rPr>
      </w:pPr>
    </w:p>
    <w:p w14:paraId="0CC89531" w14:textId="061032E0" w:rsidR="0073461F" w:rsidRPr="000A01DD" w:rsidRDefault="00A75937" w:rsidP="00A75937">
      <w:pPr>
        <w:suppressAutoHyphens w:val="0"/>
        <w:jc w:val="both"/>
        <w:rPr>
          <w:b/>
          <w:bCs/>
          <w:noProof/>
          <w:sz w:val="20"/>
          <w:szCs w:val="20"/>
        </w:rPr>
      </w:pPr>
      <w:r w:rsidRPr="000A01DD">
        <w:rPr>
          <w:b/>
          <w:bCs/>
          <w:noProof/>
          <w:sz w:val="20"/>
          <w:szCs w:val="20"/>
        </w:rPr>
        <w:t>Uji Asumsi Klasik</w:t>
      </w:r>
    </w:p>
    <w:p w14:paraId="6FA9574F" w14:textId="77777777" w:rsidR="00A75937" w:rsidRPr="00C64A2F" w:rsidRDefault="00A75937" w:rsidP="00A75937">
      <w:pPr>
        <w:pStyle w:val="ListParagraph"/>
        <w:ind w:left="0"/>
        <w:rPr>
          <w:bCs/>
          <w:noProof/>
          <w:sz w:val="20"/>
          <w:szCs w:val="20"/>
          <w:lang w:val="fi-FI"/>
        </w:rPr>
      </w:pPr>
      <w:r w:rsidRPr="00C64A2F">
        <w:rPr>
          <w:b/>
          <w:bCs/>
          <w:noProof/>
          <w:sz w:val="20"/>
          <w:szCs w:val="20"/>
          <w:lang w:val="fi-FI"/>
        </w:rPr>
        <w:t xml:space="preserve">Uji Normalitas </w:t>
      </w:r>
    </w:p>
    <w:p w14:paraId="4E875B6C" w14:textId="77777777" w:rsidR="00A75937" w:rsidRPr="00010595" w:rsidRDefault="00A75937" w:rsidP="00A75937">
      <w:pPr>
        <w:pStyle w:val="ListParagraph"/>
        <w:ind w:left="0" w:firstLine="284"/>
        <w:rPr>
          <w:bCs/>
          <w:noProof/>
          <w:sz w:val="20"/>
          <w:szCs w:val="20"/>
        </w:rPr>
      </w:pPr>
    </w:p>
    <w:p w14:paraId="39CB2377" w14:textId="35B233D1" w:rsidR="00A75937" w:rsidRDefault="00A75937" w:rsidP="00A75937">
      <w:pPr>
        <w:pStyle w:val="ListParagraph"/>
        <w:ind w:left="0" w:firstLine="284"/>
        <w:jc w:val="center"/>
        <w:rPr>
          <w:b/>
          <w:bCs/>
          <w:i/>
          <w:noProof/>
          <w:sz w:val="20"/>
          <w:szCs w:val="20"/>
          <w:lang w:val="en-ID"/>
        </w:rPr>
      </w:pPr>
      <w:r w:rsidRPr="00D55147">
        <w:rPr>
          <w:b/>
          <w:i/>
          <w:noProof/>
          <w:sz w:val="20"/>
          <w:szCs w:val="20"/>
        </w:rPr>
        <w:t xml:space="preserve">Tabel </w:t>
      </w:r>
      <w:r w:rsidRPr="00C64A2F">
        <w:rPr>
          <w:b/>
          <w:i/>
          <w:noProof/>
          <w:sz w:val="20"/>
          <w:szCs w:val="20"/>
          <w:lang w:val="fi-FI"/>
        </w:rPr>
        <w:t>4.</w:t>
      </w:r>
      <w:r w:rsidRPr="00C64A2F">
        <w:rPr>
          <w:rFonts w:eastAsiaTheme="minorHAnsi"/>
          <w:b/>
          <w:bCs/>
          <w:sz w:val="20"/>
          <w:szCs w:val="20"/>
          <w:lang w:val="fi-FI" w:eastAsia="en-US"/>
        </w:rPr>
        <w:t xml:space="preserve"> </w:t>
      </w:r>
      <w:r w:rsidRPr="00E806F3">
        <w:rPr>
          <w:b/>
          <w:bCs/>
          <w:i/>
          <w:noProof/>
          <w:sz w:val="20"/>
          <w:szCs w:val="20"/>
          <w:lang w:val="en-ID"/>
        </w:rPr>
        <w:t>Hasil Uji Normalitas One-Sampel Kolmogorov-Smirnov Test</w:t>
      </w:r>
    </w:p>
    <w:tbl>
      <w:tblPr>
        <w:tblW w:w="5000" w:type="pct"/>
        <w:jc w:val="center"/>
        <w:tblCellMar>
          <w:left w:w="0" w:type="dxa"/>
          <w:right w:w="0" w:type="dxa"/>
        </w:tblCellMar>
        <w:tblLook w:val="04A0" w:firstRow="1" w:lastRow="0" w:firstColumn="1" w:lastColumn="0" w:noHBand="0" w:noVBand="1"/>
      </w:tblPr>
      <w:tblGrid>
        <w:gridCol w:w="4102"/>
        <w:gridCol w:w="2424"/>
        <w:gridCol w:w="2834"/>
      </w:tblGrid>
      <w:tr w:rsidR="004F635D" w14:paraId="213367B1" w14:textId="77777777" w:rsidTr="004F635D">
        <w:trPr>
          <w:cantSplit/>
          <w:jc w:val="center"/>
        </w:trPr>
        <w:tc>
          <w:tcPr>
            <w:tcW w:w="5000" w:type="pct"/>
            <w:gridSpan w:val="3"/>
            <w:tcBorders>
              <w:top w:val="single" w:sz="4" w:space="0" w:color="auto"/>
              <w:left w:val="nil"/>
              <w:bottom w:val="single" w:sz="4" w:space="0" w:color="auto"/>
              <w:right w:val="nil"/>
            </w:tcBorders>
            <w:vAlign w:val="center"/>
            <w:hideMark/>
          </w:tcPr>
          <w:p w14:paraId="08C24DE8" w14:textId="77777777" w:rsidR="004F635D" w:rsidRDefault="004F635D">
            <w:pPr>
              <w:widowControl w:val="0"/>
              <w:autoSpaceDE w:val="0"/>
              <w:autoSpaceDN w:val="0"/>
              <w:adjustRightInd w:val="0"/>
              <w:spacing w:line="320" w:lineRule="atLeast"/>
              <w:ind w:left="60" w:right="60"/>
              <w:jc w:val="center"/>
              <w:rPr>
                <w:sz w:val="20"/>
                <w:szCs w:val="20"/>
                <w:lang w:eastAsia="en-US"/>
              </w:rPr>
            </w:pPr>
            <w:r>
              <w:rPr>
                <w:b/>
                <w:bCs/>
                <w:sz w:val="20"/>
                <w:szCs w:val="20"/>
              </w:rPr>
              <w:t>One-Sample Kolmogorov-Smirnov Test</w:t>
            </w:r>
          </w:p>
        </w:tc>
      </w:tr>
      <w:tr w:rsidR="004F635D" w14:paraId="251A16DB" w14:textId="77777777" w:rsidTr="004F635D">
        <w:trPr>
          <w:cantSplit/>
          <w:jc w:val="center"/>
        </w:trPr>
        <w:tc>
          <w:tcPr>
            <w:tcW w:w="3486" w:type="pct"/>
            <w:gridSpan w:val="2"/>
            <w:tcBorders>
              <w:top w:val="single" w:sz="4" w:space="0" w:color="auto"/>
              <w:left w:val="nil"/>
              <w:bottom w:val="nil"/>
              <w:right w:val="nil"/>
            </w:tcBorders>
            <w:vAlign w:val="bottom"/>
          </w:tcPr>
          <w:p w14:paraId="4C1DC3CC" w14:textId="77777777" w:rsidR="004F635D" w:rsidRDefault="004F635D">
            <w:pPr>
              <w:widowControl w:val="0"/>
              <w:autoSpaceDE w:val="0"/>
              <w:autoSpaceDN w:val="0"/>
              <w:adjustRightInd w:val="0"/>
              <w:rPr>
                <w:sz w:val="20"/>
                <w:szCs w:val="20"/>
              </w:rPr>
            </w:pPr>
          </w:p>
        </w:tc>
        <w:tc>
          <w:tcPr>
            <w:tcW w:w="1514" w:type="pct"/>
            <w:tcBorders>
              <w:top w:val="single" w:sz="4" w:space="0" w:color="auto"/>
              <w:left w:val="nil"/>
              <w:bottom w:val="nil"/>
              <w:right w:val="nil"/>
            </w:tcBorders>
            <w:vAlign w:val="bottom"/>
            <w:hideMark/>
          </w:tcPr>
          <w:p w14:paraId="2CED426D" w14:textId="77777777" w:rsidR="004F635D" w:rsidRDefault="004F635D">
            <w:pPr>
              <w:widowControl w:val="0"/>
              <w:autoSpaceDE w:val="0"/>
              <w:autoSpaceDN w:val="0"/>
              <w:adjustRightInd w:val="0"/>
              <w:spacing w:line="320" w:lineRule="atLeast"/>
              <w:ind w:left="60" w:right="60"/>
              <w:jc w:val="center"/>
              <w:rPr>
                <w:sz w:val="20"/>
                <w:szCs w:val="20"/>
              </w:rPr>
            </w:pPr>
            <w:r>
              <w:rPr>
                <w:sz w:val="20"/>
                <w:szCs w:val="20"/>
              </w:rPr>
              <w:t>Unstandardized Residual</w:t>
            </w:r>
          </w:p>
        </w:tc>
      </w:tr>
      <w:tr w:rsidR="004F635D" w14:paraId="3571D894" w14:textId="77777777" w:rsidTr="004F635D">
        <w:trPr>
          <w:cantSplit/>
          <w:jc w:val="center"/>
        </w:trPr>
        <w:tc>
          <w:tcPr>
            <w:tcW w:w="3486" w:type="pct"/>
            <w:gridSpan w:val="2"/>
            <w:hideMark/>
          </w:tcPr>
          <w:p w14:paraId="74EB9F6E" w14:textId="77777777" w:rsidR="004F635D" w:rsidRDefault="004F635D">
            <w:pPr>
              <w:widowControl w:val="0"/>
              <w:autoSpaceDE w:val="0"/>
              <w:autoSpaceDN w:val="0"/>
              <w:adjustRightInd w:val="0"/>
              <w:spacing w:line="320" w:lineRule="atLeast"/>
              <w:ind w:left="60" w:right="60"/>
              <w:rPr>
                <w:sz w:val="20"/>
                <w:szCs w:val="20"/>
              </w:rPr>
            </w:pPr>
            <w:r>
              <w:rPr>
                <w:sz w:val="20"/>
                <w:szCs w:val="20"/>
              </w:rPr>
              <w:t>N</w:t>
            </w:r>
          </w:p>
        </w:tc>
        <w:tc>
          <w:tcPr>
            <w:tcW w:w="1514" w:type="pct"/>
            <w:hideMark/>
          </w:tcPr>
          <w:p w14:paraId="0E5030EE" w14:textId="77777777" w:rsidR="004F635D" w:rsidRDefault="004F635D">
            <w:pPr>
              <w:widowControl w:val="0"/>
              <w:autoSpaceDE w:val="0"/>
              <w:autoSpaceDN w:val="0"/>
              <w:adjustRightInd w:val="0"/>
              <w:spacing w:line="320" w:lineRule="atLeast"/>
              <w:ind w:left="60" w:right="60"/>
              <w:jc w:val="right"/>
              <w:rPr>
                <w:sz w:val="20"/>
                <w:szCs w:val="20"/>
                <w:lang w:val="en-US"/>
              </w:rPr>
            </w:pPr>
            <w:r>
              <w:rPr>
                <w:sz w:val="20"/>
                <w:szCs w:val="20"/>
              </w:rPr>
              <w:t>95</w:t>
            </w:r>
          </w:p>
        </w:tc>
      </w:tr>
      <w:tr w:rsidR="004F635D" w14:paraId="6F5355E7" w14:textId="77777777" w:rsidTr="004F635D">
        <w:trPr>
          <w:cantSplit/>
          <w:jc w:val="center"/>
        </w:trPr>
        <w:tc>
          <w:tcPr>
            <w:tcW w:w="2191" w:type="pct"/>
            <w:vMerge w:val="restart"/>
            <w:hideMark/>
          </w:tcPr>
          <w:p w14:paraId="6B8E6F7E" w14:textId="77777777" w:rsidR="004F635D" w:rsidRDefault="004F635D">
            <w:pPr>
              <w:widowControl w:val="0"/>
              <w:autoSpaceDE w:val="0"/>
              <w:autoSpaceDN w:val="0"/>
              <w:adjustRightInd w:val="0"/>
              <w:spacing w:line="320" w:lineRule="atLeast"/>
              <w:ind w:left="60" w:right="60"/>
              <w:rPr>
                <w:sz w:val="20"/>
                <w:szCs w:val="20"/>
              </w:rPr>
            </w:pPr>
            <w:r>
              <w:rPr>
                <w:sz w:val="20"/>
                <w:szCs w:val="20"/>
              </w:rPr>
              <w:t>Normal Parameters</w:t>
            </w:r>
            <w:r>
              <w:rPr>
                <w:sz w:val="20"/>
                <w:szCs w:val="20"/>
                <w:vertAlign w:val="superscript"/>
              </w:rPr>
              <w:t>a,b</w:t>
            </w:r>
          </w:p>
        </w:tc>
        <w:tc>
          <w:tcPr>
            <w:tcW w:w="1295" w:type="pct"/>
            <w:hideMark/>
          </w:tcPr>
          <w:p w14:paraId="52582AC9" w14:textId="77777777" w:rsidR="004F635D" w:rsidRDefault="004F635D">
            <w:pPr>
              <w:widowControl w:val="0"/>
              <w:autoSpaceDE w:val="0"/>
              <w:autoSpaceDN w:val="0"/>
              <w:adjustRightInd w:val="0"/>
              <w:spacing w:line="320" w:lineRule="atLeast"/>
              <w:ind w:left="60" w:right="60"/>
              <w:rPr>
                <w:sz w:val="20"/>
                <w:szCs w:val="20"/>
              </w:rPr>
            </w:pPr>
            <w:r>
              <w:rPr>
                <w:sz w:val="20"/>
                <w:szCs w:val="20"/>
              </w:rPr>
              <w:t>Mean</w:t>
            </w:r>
          </w:p>
        </w:tc>
        <w:tc>
          <w:tcPr>
            <w:tcW w:w="1514" w:type="pct"/>
            <w:hideMark/>
          </w:tcPr>
          <w:p w14:paraId="1B6E3E28"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.0000000</w:t>
            </w:r>
          </w:p>
        </w:tc>
      </w:tr>
      <w:tr w:rsidR="004F635D" w14:paraId="7306CC52" w14:textId="77777777" w:rsidTr="004F635D">
        <w:trPr>
          <w:cantSplit/>
          <w:jc w:val="center"/>
        </w:trPr>
        <w:tc>
          <w:tcPr>
            <w:tcW w:w="2191" w:type="pct"/>
            <w:vMerge/>
            <w:vAlign w:val="center"/>
            <w:hideMark/>
          </w:tcPr>
          <w:p w14:paraId="6B1362CC" w14:textId="77777777" w:rsidR="004F635D" w:rsidRDefault="004F635D">
            <w:pPr>
              <w:spacing w:line="256" w:lineRule="auto"/>
              <w:rPr>
                <w:sz w:val="20"/>
                <w:szCs w:val="20"/>
                <w:lang w:eastAsia="en-US"/>
              </w:rPr>
            </w:pPr>
          </w:p>
        </w:tc>
        <w:tc>
          <w:tcPr>
            <w:tcW w:w="1295" w:type="pct"/>
            <w:hideMark/>
          </w:tcPr>
          <w:p w14:paraId="61C20AE4" w14:textId="77777777" w:rsidR="004F635D" w:rsidRDefault="004F635D">
            <w:pPr>
              <w:widowControl w:val="0"/>
              <w:autoSpaceDE w:val="0"/>
              <w:autoSpaceDN w:val="0"/>
              <w:adjustRightInd w:val="0"/>
              <w:spacing w:line="320" w:lineRule="atLeast"/>
              <w:ind w:left="60" w:right="60"/>
              <w:rPr>
                <w:sz w:val="20"/>
                <w:szCs w:val="20"/>
              </w:rPr>
            </w:pPr>
            <w:r>
              <w:rPr>
                <w:sz w:val="20"/>
                <w:szCs w:val="20"/>
              </w:rPr>
              <w:t>Std. Deviation</w:t>
            </w:r>
          </w:p>
        </w:tc>
        <w:tc>
          <w:tcPr>
            <w:tcW w:w="1514" w:type="pct"/>
            <w:hideMark/>
          </w:tcPr>
          <w:p w14:paraId="6C28C47C"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.08455176</w:t>
            </w:r>
          </w:p>
        </w:tc>
      </w:tr>
      <w:tr w:rsidR="004F635D" w14:paraId="09E043F9" w14:textId="77777777" w:rsidTr="004F635D">
        <w:trPr>
          <w:cantSplit/>
          <w:jc w:val="center"/>
        </w:trPr>
        <w:tc>
          <w:tcPr>
            <w:tcW w:w="2191" w:type="pct"/>
            <w:vMerge w:val="restart"/>
            <w:hideMark/>
          </w:tcPr>
          <w:p w14:paraId="66D9489E" w14:textId="77777777" w:rsidR="004F635D" w:rsidRDefault="004F635D">
            <w:pPr>
              <w:widowControl w:val="0"/>
              <w:autoSpaceDE w:val="0"/>
              <w:autoSpaceDN w:val="0"/>
              <w:adjustRightInd w:val="0"/>
              <w:spacing w:line="320" w:lineRule="atLeast"/>
              <w:ind w:left="60" w:right="60"/>
              <w:rPr>
                <w:sz w:val="20"/>
                <w:szCs w:val="20"/>
              </w:rPr>
            </w:pPr>
            <w:r>
              <w:rPr>
                <w:sz w:val="20"/>
                <w:szCs w:val="20"/>
              </w:rPr>
              <w:t>Most Extreme Differences</w:t>
            </w:r>
          </w:p>
        </w:tc>
        <w:tc>
          <w:tcPr>
            <w:tcW w:w="1295" w:type="pct"/>
            <w:hideMark/>
          </w:tcPr>
          <w:p w14:paraId="38C3C5B7" w14:textId="77777777" w:rsidR="004F635D" w:rsidRDefault="004F635D">
            <w:pPr>
              <w:widowControl w:val="0"/>
              <w:autoSpaceDE w:val="0"/>
              <w:autoSpaceDN w:val="0"/>
              <w:adjustRightInd w:val="0"/>
              <w:spacing w:line="320" w:lineRule="atLeast"/>
              <w:ind w:left="60" w:right="60"/>
              <w:rPr>
                <w:sz w:val="20"/>
                <w:szCs w:val="20"/>
              </w:rPr>
            </w:pPr>
            <w:r>
              <w:rPr>
                <w:sz w:val="20"/>
                <w:szCs w:val="20"/>
              </w:rPr>
              <w:t>Absolute</w:t>
            </w:r>
          </w:p>
        </w:tc>
        <w:tc>
          <w:tcPr>
            <w:tcW w:w="1514" w:type="pct"/>
            <w:hideMark/>
          </w:tcPr>
          <w:p w14:paraId="4984E209"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.070</w:t>
            </w:r>
          </w:p>
        </w:tc>
      </w:tr>
      <w:tr w:rsidR="004F635D" w14:paraId="1855C36A" w14:textId="77777777" w:rsidTr="004F635D">
        <w:trPr>
          <w:cantSplit/>
          <w:jc w:val="center"/>
        </w:trPr>
        <w:tc>
          <w:tcPr>
            <w:tcW w:w="2191" w:type="pct"/>
            <w:vMerge/>
            <w:vAlign w:val="center"/>
            <w:hideMark/>
          </w:tcPr>
          <w:p w14:paraId="7B9C4C9E" w14:textId="77777777" w:rsidR="004F635D" w:rsidRDefault="004F635D">
            <w:pPr>
              <w:spacing w:line="256" w:lineRule="auto"/>
              <w:rPr>
                <w:sz w:val="20"/>
                <w:szCs w:val="20"/>
                <w:lang w:eastAsia="en-US"/>
              </w:rPr>
            </w:pPr>
          </w:p>
        </w:tc>
        <w:tc>
          <w:tcPr>
            <w:tcW w:w="1295" w:type="pct"/>
            <w:hideMark/>
          </w:tcPr>
          <w:p w14:paraId="36344D33" w14:textId="77777777" w:rsidR="004F635D" w:rsidRDefault="004F635D">
            <w:pPr>
              <w:widowControl w:val="0"/>
              <w:autoSpaceDE w:val="0"/>
              <w:autoSpaceDN w:val="0"/>
              <w:adjustRightInd w:val="0"/>
              <w:spacing w:line="320" w:lineRule="atLeast"/>
              <w:ind w:left="60" w:right="60"/>
              <w:rPr>
                <w:sz w:val="20"/>
                <w:szCs w:val="20"/>
              </w:rPr>
            </w:pPr>
            <w:r>
              <w:rPr>
                <w:sz w:val="20"/>
                <w:szCs w:val="20"/>
              </w:rPr>
              <w:t>Positive</w:t>
            </w:r>
          </w:p>
        </w:tc>
        <w:tc>
          <w:tcPr>
            <w:tcW w:w="1514" w:type="pct"/>
            <w:hideMark/>
          </w:tcPr>
          <w:p w14:paraId="0F82647D"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.070</w:t>
            </w:r>
          </w:p>
        </w:tc>
      </w:tr>
      <w:tr w:rsidR="004F635D" w14:paraId="4407A29B" w14:textId="77777777" w:rsidTr="004F635D">
        <w:trPr>
          <w:cantSplit/>
          <w:jc w:val="center"/>
        </w:trPr>
        <w:tc>
          <w:tcPr>
            <w:tcW w:w="2191" w:type="pct"/>
            <w:vMerge/>
            <w:vAlign w:val="center"/>
            <w:hideMark/>
          </w:tcPr>
          <w:p w14:paraId="2D366F3C" w14:textId="77777777" w:rsidR="004F635D" w:rsidRDefault="004F635D">
            <w:pPr>
              <w:spacing w:line="256" w:lineRule="auto"/>
              <w:rPr>
                <w:sz w:val="20"/>
                <w:szCs w:val="20"/>
                <w:lang w:eastAsia="en-US"/>
              </w:rPr>
            </w:pPr>
          </w:p>
        </w:tc>
        <w:tc>
          <w:tcPr>
            <w:tcW w:w="1295" w:type="pct"/>
            <w:hideMark/>
          </w:tcPr>
          <w:p w14:paraId="1C560D57" w14:textId="77777777" w:rsidR="004F635D" w:rsidRDefault="004F635D">
            <w:pPr>
              <w:widowControl w:val="0"/>
              <w:autoSpaceDE w:val="0"/>
              <w:autoSpaceDN w:val="0"/>
              <w:adjustRightInd w:val="0"/>
              <w:spacing w:line="320" w:lineRule="atLeast"/>
              <w:ind w:left="60" w:right="60"/>
              <w:rPr>
                <w:sz w:val="20"/>
                <w:szCs w:val="20"/>
              </w:rPr>
            </w:pPr>
            <w:r>
              <w:rPr>
                <w:sz w:val="20"/>
                <w:szCs w:val="20"/>
              </w:rPr>
              <w:t>Negative</w:t>
            </w:r>
          </w:p>
        </w:tc>
        <w:tc>
          <w:tcPr>
            <w:tcW w:w="1514" w:type="pct"/>
            <w:hideMark/>
          </w:tcPr>
          <w:p w14:paraId="2C4A9374"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-.037</w:t>
            </w:r>
          </w:p>
        </w:tc>
      </w:tr>
      <w:tr w:rsidR="004F635D" w14:paraId="2A0AF17E" w14:textId="77777777" w:rsidTr="004F635D">
        <w:trPr>
          <w:cantSplit/>
          <w:jc w:val="center"/>
        </w:trPr>
        <w:tc>
          <w:tcPr>
            <w:tcW w:w="3486" w:type="pct"/>
            <w:gridSpan w:val="2"/>
            <w:hideMark/>
          </w:tcPr>
          <w:p w14:paraId="73F5E980" w14:textId="77777777" w:rsidR="004F635D" w:rsidRDefault="004F635D">
            <w:pPr>
              <w:widowControl w:val="0"/>
              <w:autoSpaceDE w:val="0"/>
              <w:autoSpaceDN w:val="0"/>
              <w:adjustRightInd w:val="0"/>
              <w:spacing w:line="320" w:lineRule="atLeast"/>
              <w:ind w:left="60" w:right="60"/>
              <w:rPr>
                <w:sz w:val="20"/>
                <w:szCs w:val="20"/>
              </w:rPr>
            </w:pPr>
            <w:r>
              <w:rPr>
                <w:sz w:val="20"/>
                <w:szCs w:val="20"/>
              </w:rPr>
              <w:t>Test Statistic</w:t>
            </w:r>
          </w:p>
        </w:tc>
        <w:tc>
          <w:tcPr>
            <w:tcW w:w="1514" w:type="pct"/>
            <w:hideMark/>
          </w:tcPr>
          <w:p w14:paraId="3C0BC17F"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.070</w:t>
            </w:r>
          </w:p>
        </w:tc>
      </w:tr>
      <w:tr w:rsidR="004F635D" w14:paraId="4DFD21FC" w14:textId="77777777" w:rsidTr="004F635D">
        <w:trPr>
          <w:cantSplit/>
          <w:jc w:val="center"/>
        </w:trPr>
        <w:tc>
          <w:tcPr>
            <w:tcW w:w="3486" w:type="pct"/>
            <w:gridSpan w:val="2"/>
            <w:tcBorders>
              <w:top w:val="nil"/>
              <w:left w:val="nil"/>
              <w:bottom w:val="single" w:sz="4" w:space="0" w:color="auto"/>
              <w:right w:val="nil"/>
            </w:tcBorders>
            <w:hideMark/>
          </w:tcPr>
          <w:p w14:paraId="00DF25C6" w14:textId="77777777" w:rsidR="004F635D" w:rsidRDefault="004F635D">
            <w:pPr>
              <w:widowControl w:val="0"/>
              <w:autoSpaceDE w:val="0"/>
              <w:autoSpaceDN w:val="0"/>
              <w:adjustRightInd w:val="0"/>
              <w:spacing w:line="320" w:lineRule="atLeast"/>
              <w:ind w:left="60" w:right="60"/>
              <w:rPr>
                <w:sz w:val="20"/>
                <w:szCs w:val="20"/>
              </w:rPr>
            </w:pPr>
            <w:r>
              <w:rPr>
                <w:sz w:val="20"/>
                <w:szCs w:val="20"/>
              </w:rPr>
              <w:t>Asymp. Sig. (2-tailed)</w:t>
            </w:r>
          </w:p>
        </w:tc>
        <w:tc>
          <w:tcPr>
            <w:tcW w:w="1514" w:type="pct"/>
            <w:tcBorders>
              <w:top w:val="nil"/>
              <w:left w:val="nil"/>
              <w:bottom w:val="single" w:sz="4" w:space="0" w:color="auto"/>
              <w:right w:val="nil"/>
            </w:tcBorders>
            <w:hideMark/>
          </w:tcPr>
          <w:p w14:paraId="0BB8DCD9" w14:textId="77777777" w:rsidR="004F635D" w:rsidRDefault="004F635D">
            <w:pPr>
              <w:widowControl w:val="0"/>
              <w:autoSpaceDE w:val="0"/>
              <w:autoSpaceDN w:val="0"/>
              <w:adjustRightInd w:val="0"/>
              <w:spacing w:line="320" w:lineRule="atLeast"/>
              <w:ind w:left="60" w:right="60"/>
              <w:jc w:val="right"/>
              <w:rPr>
                <w:sz w:val="20"/>
                <w:szCs w:val="20"/>
              </w:rPr>
            </w:pPr>
            <w:r>
              <w:rPr>
                <w:sz w:val="20"/>
                <w:szCs w:val="20"/>
              </w:rPr>
              <w:t>.200</w:t>
            </w:r>
            <w:r>
              <w:rPr>
                <w:sz w:val="20"/>
                <w:szCs w:val="20"/>
                <w:vertAlign w:val="superscript"/>
              </w:rPr>
              <w:t>c,d</w:t>
            </w:r>
          </w:p>
        </w:tc>
      </w:tr>
    </w:tbl>
    <w:p w14:paraId="107A9E9D" w14:textId="77777777" w:rsidR="004F635D" w:rsidRDefault="004F635D" w:rsidP="004F635D">
      <w:pPr>
        <w:pStyle w:val="ListParagraph"/>
        <w:ind w:left="0" w:firstLine="284"/>
        <w:rPr>
          <w:b/>
          <w:bCs/>
          <w:i/>
          <w:noProof/>
          <w:sz w:val="20"/>
          <w:szCs w:val="20"/>
          <w:lang w:val="en-ID"/>
        </w:rPr>
      </w:pPr>
    </w:p>
    <w:p w14:paraId="16AEE730" w14:textId="69718992" w:rsidR="00A75937" w:rsidRDefault="004F635D" w:rsidP="00A75937">
      <w:pPr>
        <w:ind w:firstLine="720"/>
        <w:jc w:val="both"/>
        <w:rPr>
          <w:bCs/>
          <w:noProof/>
          <w:sz w:val="20"/>
          <w:szCs w:val="20"/>
          <w:lang w:val="id"/>
        </w:rPr>
      </w:pPr>
      <w:r w:rsidRPr="004F635D">
        <w:rPr>
          <w:bCs/>
          <w:noProof/>
          <w:sz w:val="20"/>
          <w:szCs w:val="20"/>
          <w:lang w:val="id"/>
        </w:rPr>
        <w:t>Berdasarkan tabel 4.2 diatas One-Sample Kolmogorov Smirnov Test diperoleh angka probabilitas atau asymp. Sig. (2- tailed) sebesar 0,200 yang berarti data berdistribusi normal, karena nilainya lebih dari 0,05.</w:t>
      </w:r>
    </w:p>
    <w:p w14:paraId="4EE7D741" w14:textId="35557170" w:rsidR="00A75937" w:rsidRDefault="00A75937" w:rsidP="00A75937">
      <w:pPr>
        <w:jc w:val="both"/>
        <w:rPr>
          <w:bCs/>
          <w:noProof/>
          <w:sz w:val="20"/>
          <w:szCs w:val="20"/>
          <w:lang w:val="id"/>
        </w:rPr>
      </w:pPr>
    </w:p>
    <w:p w14:paraId="29EDA93C" w14:textId="1D822A95" w:rsidR="007B0A23" w:rsidRDefault="007B0A23" w:rsidP="00A75937">
      <w:pPr>
        <w:jc w:val="both"/>
        <w:rPr>
          <w:bCs/>
          <w:noProof/>
          <w:sz w:val="20"/>
          <w:szCs w:val="20"/>
          <w:lang w:val="id"/>
        </w:rPr>
      </w:pPr>
    </w:p>
    <w:p w14:paraId="25A84A0E" w14:textId="442DD034" w:rsidR="007B0A23" w:rsidRDefault="007B0A23" w:rsidP="00A75937">
      <w:pPr>
        <w:jc w:val="both"/>
        <w:rPr>
          <w:bCs/>
          <w:noProof/>
          <w:sz w:val="20"/>
          <w:szCs w:val="20"/>
          <w:lang w:val="id"/>
        </w:rPr>
      </w:pPr>
    </w:p>
    <w:p w14:paraId="2C9941EB" w14:textId="0E82A4D9" w:rsidR="007B0A23" w:rsidRDefault="007B0A23" w:rsidP="00A75937">
      <w:pPr>
        <w:jc w:val="both"/>
        <w:rPr>
          <w:bCs/>
          <w:noProof/>
          <w:sz w:val="20"/>
          <w:szCs w:val="20"/>
          <w:lang w:val="id"/>
        </w:rPr>
      </w:pPr>
    </w:p>
    <w:p w14:paraId="44FACF74" w14:textId="64F57EF0" w:rsidR="007B0A23" w:rsidRDefault="007B0A23" w:rsidP="00A75937">
      <w:pPr>
        <w:jc w:val="both"/>
        <w:rPr>
          <w:bCs/>
          <w:noProof/>
          <w:sz w:val="20"/>
          <w:szCs w:val="20"/>
          <w:lang w:val="id"/>
        </w:rPr>
      </w:pPr>
    </w:p>
    <w:p w14:paraId="3913A94F" w14:textId="425319A9" w:rsidR="007B0A23" w:rsidRDefault="007B0A23" w:rsidP="00A75937">
      <w:pPr>
        <w:jc w:val="both"/>
        <w:rPr>
          <w:bCs/>
          <w:noProof/>
          <w:sz w:val="20"/>
          <w:szCs w:val="20"/>
          <w:lang w:val="id"/>
        </w:rPr>
      </w:pPr>
    </w:p>
    <w:p w14:paraId="090C39B2" w14:textId="350E1836" w:rsidR="007B0A23" w:rsidRDefault="007B0A23" w:rsidP="00A75937">
      <w:pPr>
        <w:jc w:val="both"/>
        <w:rPr>
          <w:bCs/>
          <w:noProof/>
          <w:sz w:val="20"/>
          <w:szCs w:val="20"/>
          <w:lang w:val="id"/>
        </w:rPr>
      </w:pPr>
    </w:p>
    <w:p w14:paraId="78C3B272" w14:textId="77777777" w:rsidR="007B0A23" w:rsidRDefault="007B0A23" w:rsidP="00A75937">
      <w:pPr>
        <w:jc w:val="both"/>
        <w:rPr>
          <w:bCs/>
          <w:noProof/>
          <w:sz w:val="20"/>
          <w:szCs w:val="20"/>
          <w:lang w:val="id"/>
        </w:rPr>
      </w:pPr>
    </w:p>
    <w:p w14:paraId="2F39C902" w14:textId="77777777" w:rsidR="00A75937" w:rsidRPr="00B411E1" w:rsidRDefault="00A75937" w:rsidP="00A75937">
      <w:pPr>
        <w:jc w:val="both"/>
        <w:rPr>
          <w:b/>
          <w:bCs/>
          <w:sz w:val="20"/>
          <w:szCs w:val="20"/>
          <w:lang w:val="id"/>
        </w:rPr>
      </w:pPr>
      <w:r w:rsidRPr="00B411E1">
        <w:rPr>
          <w:b/>
          <w:bCs/>
          <w:sz w:val="20"/>
          <w:szCs w:val="20"/>
          <w:lang w:val="id"/>
        </w:rPr>
        <w:t>Uji Multikolinieritas</w:t>
      </w:r>
    </w:p>
    <w:p w14:paraId="56E116E2" w14:textId="5096E07C" w:rsidR="00A75937" w:rsidRDefault="00A75937" w:rsidP="00A75937">
      <w:pPr>
        <w:pStyle w:val="ListParagraph"/>
        <w:ind w:left="0"/>
        <w:jc w:val="center"/>
        <w:rPr>
          <w:b/>
          <w:bCs/>
          <w:i/>
          <w:noProof/>
          <w:sz w:val="20"/>
          <w:szCs w:val="20"/>
          <w:lang w:val="fi-FI"/>
        </w:rPr>
      </w:pPr>
      <w:r w:rsidRPr="00D55147">
        <w:rPr>
          <w:b/>
          <w:i/>
          <w:noProof/>
          <w:sz w:val="20"/>
          <w:szCs w:val="20"/>
        </w:rPr>
        <w:t xml:space="preserve">Tabel </w:t>
      </w:r>
      <w:r w:rsidRPr="00733901">
        <w:rPr>
          <w:b/>
          <w:i/>
          <w:noProof/>
          <w:sz w:val="20"/>
          <w:szCs w:val="20"/>
          <w:lang w:val="fi-FI"/>
        </w:rPr>
        <w:t>5.</w:t>
      </w:r>
      <w:r w:rsidRPr="00733901">
        <w:rPr>
          <w:rFonts w:eastAsiaTheme="minorHAnsi"/>
          <w:b/>
          <w:bCs/>
          <w:sz w:val="20"/>
          <w:szCs w:val="20"/>
          <w:lang w:val="fi-FI" w:eastAsia="en-US"/>
        </w:rPr>
        <w:t xml:space="preserve"> </w:t>
      </w:r>
      <w:r w:rsidRPr="00FF5915">
        <w:rPr>
          <w:b/>
          <w:bCs/>
          <w:i/>
          <w:noProof/>
          <w:sz w:val="20"/>
          <w:szCs w:val="20"/>
          <w:lang w:val="fi-FI"/>
        </w:rPr>
        <w:t>Hasil Uji Multikolinieritas</w:t>
      </w:r>
    </w:p>
    <w:tbl>
      <w:tblPr>
        <w:tblpPr w:leftFromText="180" w:rightFromText="180" w:bottomFromText="160" w:vertAnchor="text" w:horzAnchor="margin" w:tblpY="266"/>
        <w:tblW w:w="5000" w:type="pct"/>
        <w:tblLook w:val="04A0" w:firstRow="1" w:lastRow="0" w:firstColumn="1" w:lastColumn="0" w:noHBand="0" w:noVBand="1"/>
      </w:tblPr>
      <w:tblGrid>
        <w:gridCol w:w="400"/>
        <w:gridCol w:w="1840"/>
        <w:gridCol w:w="895"/>
        <w:gridCol w:w="945"/>
        <w:gridCol w:w="1572"/>
        <w:gridCol w:w="812"/>
        <w:gridCol w:w="812"/>
        <w:gridCol w:w="1264"/>
        <w:gridCol w:w="820"/>
      </w:tblGrid>
      <w:tr w:rsidR="004F635D" w14:paraId="03C61D40" w14:textId="77777777" w:rsidTr="007B0A23">
        <w:trPr>
          <w:cantSplit/>
          <w:trHeight w:val="906"/>
        </w:trPr>
        <w:tc>
          <w:tcPr>
            <w:tcW w:w="1196" w:type="pct"/>
            <w:gridSpan w:val="2"/>
            <w:vMerge w:val="restart"/>
            <w:tcBorders>
              <w:top w:val="single" w:sz="4" w:space="0" w:color="auto"/>
            </w:tcBorders>
            <w:vAlign w:val="center"/>
            <w:hideMark/>
          </w:tcPr>
          <w:p w14:paraId="0D63718A" w14:textId="77777777" w:rsidR="004F635D" w:rsidRDefault="004F635D">
            <w:pPr>
              <w:jc w:val="center"/>
              <w:rPr>
                <w:sz w:val="20"/>
                <w:szCs w:val="20"/>
                <w:lang w:val="en-US" w:eastAsia="en-US"/>
              </w:rPr>
            </w:pPr>
            <w:r>
              <w:rPr>
                <w:sz w:val="20"/>
                <w:szCs w:val="20"/>
                <w:lang w:val="en-ID"/>
              </w:rPr>
              <w:t>Model</w:t>
            </w:r>
          </w:p>
        </w:tc>
        <w:tc>
          <w:tcPr>
            <w:tcW w:w="983" w:type="pct"/>
            <w:gridSpan w:val="2"/>
            <w:tcBorders>
              <w:top w:val="single" w:sz="4" w:space="0" w:color="auto"/>
            </w:tcBorders>
            <w:vAlign w:val="center"/>
            <w:hideMark/>
          </w:tcPr>
          <w:p w14:paraId="3B076458" w14:textId="77777777" w:rsidR="004F635D" w:rsidRDefault="004F635D">
            <w:pPr>
              <w:jc w:val="center"/>
              <w:rPr>
                <w:sz w:val="20"/>
                <w:szCs w:val="20"/>
              </w:rPr>
            </w:pPr>
            <w:r>
              <w:rPr>
                <w:sz w:val="20"/>
                <w:szCs w:val="20"/>
                <w:lang w:val="en-ID"/>
              </w:rPr>
              <w:t>Unstandardized Coefficients</w:t>
            </w:r>
          </w:p>
        </w:tc>
        <w:tc>
          <w:tcPr>
            <w:tcW w:w="840" w:type="pct"/>
            <w:tcBorders>
              <w:top w:val="single" w:sz="4" w:space="0" w:color="auto"/>
            </w:tcBorders>
            <w:vAlign w:val="center"/>
            <w:hideMark/>
          </w:tcPr>
          <w:p w14:paraId="25A15A10" w14:textId="77777777" w:rsidR="004F635D" w:rsidRDefault="004F635D">
            <w:pPr>
              <w:jc w:val="center"/>
              <w:rPr>
                <w:sz w:val="20"/>
                <w:szCs w:val="20"/>
              </w:rPr>
            </w:pPr>
            <w:r>
              <w:rPr>
                <w:sz w:val="20"/>
                <w:szCs w:val="20"/>
                <w:lang w:val="en-ID"/>
              </w:rPr>
              <w:t>Standardized Coefficients</w:t>
            </w:r>
          </w:p>
        </w:tc>
        <w:tc>
          <w:tcPr>
            <w:tcW w:w="434" w:type="pct"/>
            <w:vMerge w:val="restart"/>
            <w:tcBorders>
              <w:top w:val="single" w:sz="4" w:space="0" w:color="auto"/>
            </w:tcBorders>
            <w:vAlign w:val="center"/>
            <w:hideMark/>
          </w:tcPr>
          <w:p w14:paraId="3A08E657" w14:textId="77777777" w:rsidR="004F635D" w:rsidRDefault="004F635D">
            <w:pPr>
              <w:jc w:val="center"/>
              <w:rPr>
                <w:sz w:val="20"/>
                <w:szCs w:val="20"/>
              </w:rPr>
            </w:pPr>
            <w:r>
              <w:rPr>
                <w:sz w:val="20"/>
                <w:szCs w:val="20"/>
                <w:lang w:val="en-ID"/>
              </w:rPr>
              <w:t>t</w:t>
            </w:r>
          </w:p>
        </w:tc>
        <w:tc>
          <w:tcPr>
            <w:tcW w:w="434" w:type="pct"/>
            <w:vMerge w:val="restart"/>
            <w:tcBorders>
              <w:top w:val="single" w:sz="4" w:space="0" w:color="auto"/>
            </w:tcBorders>
            <w:vAlign w:val="center"/>
            <w:hideMark/>
          </w:tcPr>
          <w:p w14:paraId="027958DF" w14:textId="77777777" w:rsidR="004F635D" w:rsidRDefault="004F635D">
            <w:pPr>
              <w:jc w:val="center"/>
              <w:rPr>
                <w:sz w:val="20"/>
                <w:szCs w:val="20"/>
              </w:rPr>
            </w:pPr>
            <w:r>
              <w:rPr>
                <w:sz w:val="20"/>
                <w:szCs w:val="20"/>
                <w:lang w:val="en-ID"/>
              </w:rPr>
              <w:t>Sig.</w:t>
            </w:r>
          </w:p>
        </w:tc>
        <w:tc>
          <w:tcPr>
            <w:tcW w:w="1114" w:type="pct"/>
            <w:gridSpan w:val="2"/>
            <w:tcBorders>
              <w:top w:val="single" w:sz="4" w:space="0" w:color="auto"/>
            </w:tcBorders>
            <w:vAlign w:val="center"/>
            <w:hideMark/>
          </w:tcPr>
          <w:p w14:paraId="04531E82" w14:textId="77777777" w:rsidR="004F635D" w:rsidRDefault="004F635D">
            <w:pPr>
              <w:jc w:val="center"/>
              <w:rPr>
                <w:sz w:val="20"/>
                <w:szCs w:val="20"/>
              </w:rPr>
            </w:pPr>
            <w:r>
              <w:rPr>
                <w:sz w:val="20"/>
                <w:szCs w:val="20"/>
                <w:lang w:val="en-ID"/>
              </w:rPr>
              <w:t>Collinearity Statistics</w:t>
            </w:r>
          </w:p>
        </w:tc>
      </w:tr>
      <w:tr w:rsidR="004F635D" w14:paraId="6AC637C0" w14:textId="77777777" w:rsidTr="007B0A23">
        <w:trPr>
          <w:trHeight w:val="316"/>
        </w:trPr>
        <w:tc>
          <w:tcPr>
            <w:tcW w:w="1196" w:type="pct"/>
            <w:gridSpan w:val="2"/>
            <w:vMerge/>
            <w:vAlign w:val="center"/>
            <w:hideMark/>
          </w:tcPr>
          <w:p w14:paraId="625CD750" w14:textId="77777777" w:rsidR="004F635D" w:rsidRDefault="004F635D">
            <w:pPr>
              <w:spacing w:line="256" w:lineRule="auto"/>
              <w:rPr>
                <w:sz w:val="20"/>
                <w:szCs w:val="20"/>
                <w:lang w:val="en-US" w:eastAsia="en-US"/>
              </w:rPr>
            </w:pPr>
          </w:p>
        </w:tc>
        <w:tc>
          <w:tcPr>
            <w:tcW w:w="478" w:type="pct"/>
            <w:vAlign w:val="center"/>
            <w:hideMark/>
          </w:tcPr>
          <w:p w14:paraId="1EBCF60E" w14:textId="77777777" w:rsidR="004F635D" w:rsidRDefault="004F635D">
            <w:pPr>
              <w:jc w:val="center"/>
              <w:rPr>
                <w:sz w:val="20"/>
                <w:szCs w:val="20"/>
              </w:rPr>
            </w:pPr>
            <w:r>
              <w:rPr>
                <w:sz w:val="20"/>
                <w:szCs w:val="20"/>
                <w:lang w:val="en-ID"/>
              </w:rPr>
              <w:t>B</w:t>
            </w:r>
          </w:p>
        </w:tc>
        <w:tc>
          <w:tcPr>
            <w:tcW w:w="505" w:type="pct"/>
            <w:vAlign w:val="center"/>
            <w:hideMark/>
          </w:tcPr>
          <w:p w14:paraId="52382970" w14:textId="77777777" w:rsidR="004F635D" w:rsidRDefault="004F635D">
            <w:pPr>
              <w:jc w:val="center"/>
              <w:rPr>
                <w:sz w:val="20"/>
                <w:szCs w:val="20"/>
              </w:rPr>
            </w:pPr>
            <w:r>
              <w:rPr>
                <w:sz w:val="20"/>
                <w:szCs w:val="20"/>
                <w:lang w:val="en-ID"/>
              </w:rPr>
              <w:t>Std. Error</w:t>
            </w:r>
          </w:p>
        </w:tc>
        <w:tc>
          <w:tcPr>
            <w:tcW w:w="840" w:type="pct"/>
            <w:vAlign w:val="center"/>
            <w:hideMark/>
          </w:tcPr>
          <w:p w14:paraId="4F9A89EC" w14:textId="77777777" w:rsidR="004F635D" w:rsidRDefault="004F635D">
            <w:pPr>
              <w:jc w:val="center"/>
              <w:rPr>
                <w:sz w:val="20"/>
                <w:szCs w:val="20"/>
              </w:rPr>
            </w:pPr>
            <w:r>
              <w:rPr>
                <w:sz w:val="20"/>
                <w:szCs w:val="20"/>
                <w:lang w:val="en-ID"/>
              </w:rPr>
              <w:t>Beta</w:t>
            </w:r>
          </w:p>
        </w:tc>
        <w:tc>
          <w:tcPr>
            <w:tcW w:w="434" w:type="pct"/>
            <w:vMerge/>
            <w:vAlign w:val="center"/>
            <w:hideMark/>
          </w:tcPr>
          <w:p w14:paraId="76AA1393" w14:textId="77777777" w:rsidR="004F635D" w:rsidRDefault="004F635D">
            <w:pPr>
              <w:spacing w:line="256" w:lineRule="auto"/>
              <w:rPr>
                <w:sz w:val="20"/>
                <w:szCs w:val="20"/>
                <w:lang w:val="en-US" w:eastAsia="en-US"/>
              </w:rPr>
            </w:pPr>
          </w:p>
        </w:tc>
        <w:tc>
          <w:tcPr>
            <w:tcW w:w="434" w:type="pct"/>
            <w:vMerge/>
            <w:vAlign w:val="center"/>
            <w:hideMark/>
          </w:tcPr>
          <w:p w14:paraId="75BDDD5E" w14:textId="77777777" w:rsidR="004F635D" w:rsidRDefault="004F635D">
            <w:pPr>
              <w:spacing w:line="256" w:lineRule="auto"/>
              <w:rPr>
                <w:sz w:val="20"/>
                <w:szCs w:val="20"/>
                <w:lang w:val="en-US" w:eastAsia="en-US"/>
              </w:rPr>
            </w:pPr>
          </w:p>
        </w:tc>
        <w:tc>
          <w:tcPr>
            <w:tcW w:w="675" w:type="pct"/>
            <w:vAlign w:val="center"/>
            <w:hideMark/>
          </w:tcPr>
          <w:p w14:paraId="0FE25FCE" w14:textId="77777777" w:rsidR="004F635D" w:rsidRDefault="004F635D">
            <w:pPr>
              <w:jc w:val="center"/>
              <w:rPr>
                <w:sz w:val="20"/>
                <w:szCs w:val="20"/>
              </w:rPr>
            </w:pPr>
            <w:r>
              <w:rPr>
                <w:sz w:val="20"/>
                <w:szCs w:val="20"/>
                <w:lang w:val="en-ID"/>
              </w:rPr>
              <w:t>Tolerance</w:t>
            </w:r>
          </w:p>
        </w:tc>
        <w:tc>
          <w:tcPr>
            <w:tcW w:w="439" w:type="pct"/>
            <w:vAlign w:val="center"/>
            <w:hideMark/>
          </w:tcPr>
          <w:p w14:paraId="7A8210AA" w14:textId="77777777" w:rsidR="004F635D" w:rsidRDefault="004F635D">
            <w:pPr>
              <w:jc w:val="center"/>
              <w:rPr>
                <w:sz w:val="20"/>
                <w:szCs w:val="20"/>
              </w:rPr>
            </w:pPr>
            <w:r>
              <w:rPr>
                <w:sz w:val="20"/>
                <w:szCs w:val="20"/>
                <w:lang w:val="en-ID"/>
              </w:rPr>
              <w:t>VIF</w:t>
            </w:r>
          </w:p>
        </w:tc>
      </w:tr>
      <w:tr w:rsidR="004F635D" w14:paraId="7F777B0F" w14:textId="77777777" w:rsidTr="007B0A23">
        <w:trPr>
          <w:cantSplit/>
          <w:trHeight w:val="316"/>
        </w:trPr>
        <w:tc>
          <w:tcPr>
            <w:tcW w:w="213" w:type="pct"/>
            <w:vMerge w:val="restart"/>
            <w:vAlign w:val="center"/>
            <w:hideMark/>
          </w:tcPr>
          <w:p w14:paraId="5155B377" w14:textId="77777777" w:rsidR="004F635D" w:rsidRDefault="004F635D">
            <w:pPr>
              <w:jc w:val="right"/>
              <w:rPr>
                <w:sz w:val="20"/>
                <w:szCs w:val="20"/>
              </w:rPr>
            </w:pPr>
            <w:r>
              <w:rPr>
                <w:sz w:val="20"/>
                <w:szCs w:val="20"/>
                <w:lang w:val="en-ID"/>
              </w:rPr>
              <w:t>1</w:t>
            </w:r>
          </w:p>
        </w:tc>
        <w:tc>
          <w:tcPr>
            <w:tcW w:w="983" w:type="pct"/>
            <w:tcBorders>
              <w:top w:val="single" w:sz="4" w:space="0" w:color="auto"/>
            </w:tcBorders>
            <w:vAlign w:val="center"/>
            <w:hideMark/>
          </w:tcPr>
          <w:p w14:paraId="5FD2B9AA" w14:textId="77777777" w:rsidR="004F635D" w:rsidRDefault="004F635D">
            <w:pPr>
              <w:rPr>
                <w:sz w:val="20"/>
                <w:szCs w:val="20"/>
              </w:rPr>
            </w:pPr>
            <w:r>
              <w:rPr>
                <w:sz w:val="20"/>
                <w:szCs w:val="20"/>
                <w:lang w:val="en-ID"/>
              </w:rPr>
              <w:t>(Constant)</w:t>
            </w:r>
          </w:p>
        </w:tc>
        <w:tc>
          <w:tcPr>
            <w:tcW w:w="478" w:type="pct"/>
            <w:tcBorders>
              <w:top w:val="single" w:sz="4" w:space="0" w:color="auto"/>
            </w:tcBorders>
            <w:vAlign w:val="center"/>
            <w:hideMark/>
          </w:tcPr>
          <w:p w14:paraId="32299C01" w14:textId="77777777" w:rsidR="004F635D" w:rsidRDefault="004F635D">
            <w:pPr>
              <w:jc w:val="right"/>
              <w:rPr>
                <w:sz w:val="20"/>
                <w:szCs w:val="20"/>
              </w:rPr>
            </w:pPr>
            <w:r>
              <w:rPr>
                <w:sz w:val="20"/>
                <w:szCs w:val="20"/>
                <w:lang w:val="en-ID"/>
              </w:rPr>
              <w:t>0.723</w:t>
            </w:r>
          </w:p>
        </w:tc>
        <w:tc>
          <w:tcPr>
            <w:tcW w:w="505" w:type="pct"/>
            <w:tcBorders>
              <w:top w:val="single" w:sz="4" w:space="0" w:color="auto"/>
            </w:tcBorders>
            <w:vAlign w:val="center"/>
            <w:hideMark/>
          </w:tcPr>
          <w:p w14:paraId="0152A5C3" w14:textId="77777777" w:rsidR="004F635D" w:rsidRDefault="004F635D">
            <w:pPr>
              <w:jc w:val="right"/>
              <w:rPr>
                <w:sz w:val="20"/>
                <w:szCs w:val="20"/>
              </w:rPr>
            </w:pPr>
            <w:r>
              <w:rPr>
                <w:sz w:val="20"/>
                <w:szCs w:val="20"/>
                <w:lang w:val="en-ID"/>
              </w:rPr>
              <w:t>0.229</w:t>
            </w:r>
          </w:p>
        </w:tc>
        <w:tc>
          <w:tcPr>
            <w:tcW w:w="840" w:type="pct"/>
            <w:tcBorders>
              <w:top w:val="single" w:sz="4" w:space="0" w:color="auto"/>
            </w:tcBorders>
            <w:vAlign w:val="center"/>
            <w:hideMark/>
          </w:tcPr>
          <w:p w14:paraId="5AADE3AF" w14:textId="77777777" w:rsidR="004F635D" w:rsidRDefault="004F635D">
            <w:pPr>
              <w:rPr>
                <w:sz w:val="20"/>
                <w:szCs w:val="20"/>
              </w:rPr>
            </w:pPr>
            <w:r>
              <w:rPr>
                <w:sz w:val="20"/>
                <w:szCs w:val="20"/>
                <w:lang w:val="en-ID"/>
              </w:rPr>
              <w:t> </w:t>
            </w:r>
          </w:p>
        </w:tc>
        <w:tc>
          <w:tcPr>
            <w:tcW w:w="434" w:type="pct"/>
            <w:tcBorders>
              <w:top w:val="single" w:sz="4" w:space="0" w:color="auto"/>
            </w:tcBorders>
            <w:vAlign w:val="center"/>
            <w:hideMark/>
          </w:tcPr>
          <w:p w14:paraId="5C04931B" w14:textId="77777777" w:rsidR="004F635D" w:rsidRDefault="004F635D">
            <w:pPr>
              <w:jc w:val="right"/>
              <w:rPr>
                <w:sz w:val="20"/>
                <w:szCs w:val="20"/>
              </w:rPr>
            </w:pPr>
            <w:r>
              <w:rPr>
                <w:sz w:val="20"/>
                <w:szCs w:val="20"/>
                <w:lang w:val="en-ID"/>
              </w:rPr>
              <w:t>3.159</w:t>
            </w:r>
          </w:p>
        </w:tc>
        <w:tc>
          <w:tcPr>
            <w:tcW w:w="434" w:type="pct"/>
            <w:tcBorders>
              <w:top w:val="single" w:sz="4" w:space="0" w:color="auto"/>
            </w:tcBorders>
            <w:vAlign w:val="center"/>
            <w:hideMark/>
          </w:tcPr>
          <w:p w14:paraId="368C52A5" w14:textId="77777777" w:rsidR="004F635D" w:rsidRDefault="004F635D">
            <w:pPr>
              <w:jc w:val="right"/>
              <w:rPr>
                <w:sz w:val="20"/>
                <w:szCs w:val="20"/>
              </w:rPr>
            </w:pPr>
            <w:r>
              <w:rPr>
                <w:sz w:val="20"/>
                <w:szCs w:val="20"/>
                <w:lang w:val="en-ID"/>
              </w:rPr>
              <w:t>0.003</w:t>
            </w:r>
          </w:p>
        </w:tc>
        <w:tc>
          <w:tcPr>
            <w:tcW w:w="675" w:type="pct"/>
            <w:tcBorders>
              <w:top w:val="single" w:sz="4" w:space="0" w:color="auto"/>
            </w:tcBorders>
            <w:vAlign w:val="center"/>
            <w:hideMark/>
          </w:tcPr>
          <w:p w14:paraId="404B43A1" w14:textId="77777777" w:rsidR="004F635D" w:rsidRDefault="004F635D">
            <w:pPr>
              <w:rPr>
                <w:sz w:val="20"/>
                <w:szCs w:val="20"/>
              </w:rPr>
            </w:pPr>
            <w:r>
              <w:rPr>
                <w:sz w:val="20"/>
                <w:szCs w:val="20"/>
                <w:lang w:val="en-ID"/>
              </w:rPr>
              <w:t> </w:t>
            </w:r>
          </w:p>
        </w:tc>
        <w:tc>
          <w:tcPr>
            <w:tcW w:w="439" w:type="pct"/>
            <w:tcBorders>
              <w:top w:val="single" w:sz="4" w:space="0" w:color="auto"/>
            </w:tcBorders>
            <w:vAlign w:val="center"/>
            <w:hideMark/>
          </w:tcPr>
          <w:p w14:paraId="226E6077" w14:textId="77777777" w:rsidR="004F635D" w:rsidRDefault="004F635D">
            <w:pPr>
              <w:rPr>
                <w:sz w:val="20"/>
                <w:szCs w:val="20"/>
              </w:rPr>
            </w:pPr>
            <w:r>
              <w:rPr>
                <w:sz w:val="20"/>
                <w:szCs w:val="20"/>
                <w:lang w:val="en-ID"/>
              </w:rPr>
              <w:t> </w:t>
            </w:r>
          </w:p>
        </w:tc>
      </w:tr>
      <w:tr w:rsidR="004F635D" w14:paraId="2B4670A8" w14:textId="77777777" w:rsidTr="007B0A23">
        <w:trPr>
          <w:trHeight w:val="316"/>
        </w:trPr>
        <w:tc>
          <w:tcPr>
            <w:tcW w:w="213" w:type="pct"/>
            <w:vMerge/>
            <w:vAlign w:val="center"/>
            <w:hideMark/>
          </w:tcPr>
          <w:p w14:paraId="25B8F9BE" w14:textId="77777777" w:rsidR="004F635D" w:rsidRDefault="004F635D">
            <w:pPr>
              <w:spacing w:line="256" w:lineRule="auto"/>
              <w:rPr>
                <w:sz w:val="20"/>
                <w:szCs w:val="20"/>
                <w:lang w:val="en-US" w:eastAsia="en-US"/>
              </w:rPr>
            </w:pPr>
          </w:p>
        </w:tc>
        <w:tc>
          <w:tcPr>
            <w:tcW w:w="983" w:type="pct"/>
            <w:vAlign w:val="center"/>
            <w:hideMark/>
          </w:tcPr>
          <w:p w14:paraId="4451BB46" w14:textId="77777777" w:rsidR="004F635D" w:rsidRDefault="004F635D">
            <w:pPr>
              <w:rPr>
                <w:sz w:val="20"/>
                <w:szCs w:val="20"/>
              </w:rPr>
            </w:pPr>
            <w:proofErr w:type="spellStart"/>
            <w:r>
              <w:rPr>
                <w:sz w:val="20"/>
                <w:szCs w:val="20"/>
                <w:lang w:val="en-ID"/>
              </w:rPr>
              <w:t>Profitabilitas</w:t>
            </w:r>
            <w:proofErr w:type="spellEnd"/>
          </w:p>
        </w:tc>
        <w:tc>
          <w:tcPr>
            <w:tcW w:w="478" w:type="pct"/>
            <w:vAlign w:val="center"/>
            <w:hideMark/>
          </w:tcPr>
          <w:p w14:paraId="0E8A50B0" w14:textId="77777777" w:rsidR="004F635D" w:rsidRDefault="004F635D">
            <w:pPr>
              <w:jc w:val="right"/>
              <w:rPr>
                <w:sz w:val="20"/>
                <w:szCs w:val="20"/>
              </w:rPr>
            </w:pPr>
            <w:r>
              <w:rPr>
                <w:sz w:val="20"/>
                <w:szCs w:val="20"/>
                <w:lang w:val="en-ID"/>
              </w:rPr>
              <w:t>-0.602</w:t>
            </w:r>
          </w:p>
        </w:tc>
        <w:tc>
          <w:tcPr>
            <w:tcW w:w="505" w:type="pct"/>
            <w:vAlign w:val="center"/>
            <w:hideMark/>
          </w:tcPr>
          <w:p w14:paraId="6B4624C2" w14:textId="77777777" w:rsidR="004F635D" w:rsidRDefault="004F635D">
            <w:pPr>
              <w:jc w:val="right"/>
              <w:rPr>
                <w:sz w:val="20"/>
                <w:szCs w:val="20"/>
              </w:rPr>
            </w:pPr>
            <w:r>
              <w:rPr>
                <w:sz w:val="20"/>
                <w:szCs w:val="20"/>
                <w:lang w:val="en-ID"/>
              </w:rPr>
              <w:t>0.149</w:t>
            </w:r>
          </w:p>
        </w:tc>
        <w:tc>
          <w:tcPr>
            <w:tcW w:w="840" w:type="pct"/>
            <w:vAlign w:val="center"/>
            <w:hideMark/>
          </w:tcPr>
          <w:p w14:paraId="7CFD28D9" w14:textId="77777777" w:rsidR="004F635D" w:rsidRDefault="004F635D">
            <w:pPr>
              <w:jc w:val="right"/>
              <w:rPr>
                <w:sz w:val="20"/>
                <w:szCs w:val="20"/>
              </w:rPr>
            </w:pPr>
            <w:r>
              <w:rPr>
                <w:sz w:val="20"/>
                <w:szCs w:val="20"/>
                <w:lang w:val="en-ID"/>
              </w:rPr>
              <w:t>-0.483</w:t>
            </w:r>
          </w:p>
        </w:tc>
        <w:tc>
          <w:tcPr>
            <w:tcW w:w="434" w:type="pct"/>
            <w:vAlign w:val="center"/>
            <w:hideMark/>
          </w:tcPr>
          <w:p w14:paraId="17150F23" w14:textId="77777777" w:rsidR="004F635D" w:rsidRDefault="004F635D">
            <w:pPr>
              <w:jc w:val="right"/>
              <w:rPr>
                <w:sz w:val="20"/>
                <w:szCs w:val="20"/>
              </w:rPr>
            </w:pPr>
            <w:r>
              <w:rPr>
                <w:sz w:val="20"/>
                <w:szCs w:val="20"/>
                <w:lang w:val="en-ID"/>
              </w:rPr>
              <w:t>-4.041</w:t>
            </w:r>
          </w:p>
        </w:tc>
        <w:tc>
          <w:tcPr>
            <w:tcW w:w="434" w:type="pct"/>
            <w:vAlign w:val="center"/>
            <w:hideMark/>
          </w:tcPr>
          <w:p w14:paraId="1DF26066" w14:textId="77777777" w:rsidR="004F635D" w:rsidRDefault="004F635D">
            <w:pPr>
              <w:jc w:val="right"/>
              <w:rPr>
                <w:sz w:val="20"/>
                <w:szCs w:val="20"/>
              </w:rPr>
            </w:pPr>
            <w:r>
              <w:rPr>
                <w:sz w:val="20"/>
                <w:szCs w:val="20"/>
                <w:lang w:val="en-ID"/>
              </w:rPr>
              <w:t>0.000</w:t>
            </w:r>
          </w:p>
        </w:tc>
        <w:tc>
          <w:tcPr>
            <w:tcW w:w="675" w:type="pct"/>
            <w:vAlign w:val="center"/>
            <w:hideMark/>
          </w:tcPr>
          <w:p w14:paraId="7668E2BF" w14:textId="77777777" w:rsidR="004F635D" w:rsidRDefault="004F635D">
            <w:pPr>
              <w:jc w:val="right"/>
              <w:rPr>
                <w:sz w:val="20"/>
                <w:szCs w:val="20"/>
              </w:rPr>
            </w:pPr>
            <w:r>
              <w:rPr>
                <w:sz w:val="20"/>
                <w:szCs w:val="20"/>
                <w:lang w:val="en-ID"/>
              </w:rPr>
              <w:t>0.883</w:t>
            </w:r>
          </w:p>
        </w:tc>
        <w:tc>
          <w:tcPr>
            <w:tcW w:w="439" w:type="pct"/>
            <w:vAlign w:val="center"/>
            <w:hideMark/>
          </w:tcPr>
          <w:p w14:paraId="30CFB458" w14:textId="77777777" w:rsidR="004F635D" w:rsidRDefault="004F635D">
            <w:pPr>
              <w:jc w:val="right"/>
              <w:rPr>
                <w:sz w:val="20"/>
                <w:szCs w:val="20"/>
              </w:rPr>
            </w:pPr>
            <w:r>
              <w:rPr>
                <w:sz w:val="20"/>
                <w:szCs w:val="20"/>
                <w:lang w:val="en-ID"/>
              </w:rPr>
              <w:t>1.133</w:t>
            </w:r>
          </w:p>
        </w:tc>
      </w:tr>
      <w:tr w:rsidR="004F635D" w14:paraId="744907F8" w14:textId="77777777" w:rsidTr="007B0A23">
        <w:trPr>
          <w:trHeight w:val="316"/>
        </w:trPr>
        <w:tc>
          <w:tcPr>
            <w:tcW w:w="213" w:type="pct"/>
            <w:vMerge/>
            <w:vAlign w:val="center"/>
            <w:hideMark/>
          </w:tcPr>
          <w:p w14:paraId="485CAAF5" w14:textId="77777777" w:rsidR="004F635D" w:rsidRDefault="004F635D">
            <w:pPr>
              <w:spacing w:line="256" w:lineRule="auto"/>
              <w:rPr>
                <w:sz w:val="20"/>
                <w:szCs w:val="20"/>
                <w:lang w:val="en-US" w:eastAsia="en-US"/>
              </w:rPr>
            </w:pPr>
          </w:p>
        </w:tc>
        <w:tc>
          <w:tcPr>
            <w:tcW w:w="983" w:type="pct"/>
            <w:vAlign w:val="center"/>
            <w:hideMark/>
          </w:tcPr>
          <w:p w14:paraId="26174F40" w14:textId="77777777" w:rsidR="004F635D" w:rsidRDefault="004F635D">
            <w:pPr>
              <w:rPr>
                <w:sz w:val="20"/>
                <w:szCs w:val="20"/>
              </w:rPr>
            </w:pPr>
            <w:r>
              <w:rPr>
                <w:sz w:val="20"/>
                <w:szCs w:val="20"/>
                <w:lang w:val="en-ID"/>
              </w:rPr>
              <w:t>Leverage</w:t>
            </w:r>
          </w:p>
        </w:tc>
        <w:tc>
          <w:tcPr>
            <w:tcW w:w="478" w:type="pct"/>
            <w:vAlign w:val="center"/>
            <w:hideMark/>
          </w:tcPr>
          <w:p w14:paraId="67480059" w14:textId="77777777" w:rsidR="004F635D" w:rsidRDefault="004F635D">
            <w:pPr>
              <w:jc w:val="right"/>
              <w:rPr>
                <w:sz w:val="20"/>
                <w:szCs w:val="20"/>
              </w:rPr>
            </w:pPr>
            <w:r>
              <w:rPr>
                <w:sz w:val="20"/>
                <w:szCs w:val="20"/>
                <w:lang w:val="en-ID"/>
              </w:rPr>
              <w:t>-0.254</w:t>
            </w:r>
          </w:p>
        </w:tc>
        <w:tc>
          <w:tcPr>
            <w:tcW w:w="505" w:type="pct"/>
            <w:vAlign w:val="center"/>
            <w:hideMark/>
          </w:tcPr>
          <w:p w14:paraId="504235B7" w14:textId="77777777" w:rsidR="004F635D" w:rsidRDefault="004F635D">
            <w:pPr>
              <w:jc w:val="right"/>
              <w:rPr>
                <w:sz w:val="20"/>
                <w:szCs w:val="20"/>
              </w:rPr>
            </w:pPr>
            <w:r>
              <w:rPr>
                <w:sz w:val="20"/>
                <w:szCs w:val="20"/>
                <w:lang w:val="en-ID"/>
              </w:rPr>
              <w:t>0.056</w:t>
            </w:r>
          </w:p>
        </w:tc>
        <w:tc>
          <w:tcPr>
            <w:tcW w:w="840" w:type="pct"/>
            <w:vAlign w:val="center"/>
            <w:hideMark/>
          </w:tcPr>
          <w:p w14:paraId="17139017" w14:textId="77777777" w:rsidR="004F635D" w:rsidRDefault="004F635D">
            <w:pPr>
              <w:jc w:val="right"/>
              <w:rPr>
                <w:sz w:val="20"/>
                <w:szCs w:val="20"/>
              </w:rPr>
            </w:pPr>
            <w:r>
              <w:rPr>
                <w:sz w:val="20"/>
                <w:szCs w:val="20"/>
                <w:lang w:val="en-ID"/>
              </w:rPr>
              <w:t>-0.564</w:t>
            </w:r>
          </w:p>
        </w:tc>
        <w:tc>
          <w:tcPr>
            <w:tcW w:w="434" w:type="pct"/>
            <w:vAlign w:val="center"/>
            <w:hideMark/>
          </w:tcPr>
          <w:p w14:paraId="648B7754" w14:textId="77777777" w:rsidR="004F635D" w:rsidRDefault="004F635D">
            <w:pPr>
              <w:jc w:val="right"/>
              <w:rPr>
                <w:sz w:val="20"/>
                <w:szCs w:val="20"/>
              </w:rPr>
            </w:pPr>
            <w:r>
              <w:rPr>
                <w:sz w:val="20"/>
                <w:szCs w:val="20"/>
                <w:lang w:val="en-ID"/>
              </w:rPr>
              <w:t>-4.525</w:t>
            </w:r>
          </w:p>
        </w:tc>
        <w:tc>
          <w:tcPr>
            <w:tcW w:w="434" w:type="pct"/>
            <w:vAlign w:val="center"/>
            <w:hideMark/>
          </w:tcPr>
          <w:p w14:paraId="556DBB77" w14:textId="77777777" w:rsidR="004F635D" w:rsidRDefault="004F635D">
            <w:pPr>
              <w:jc w:val="right"/>
              <w:rPr>
                <w:sz w:val="20"/>
                <w:szCs w:val="20"/>
              </w:rPr>
            </w:pPr>
            <w:r>
              <w:rPr>
                <w:sz w:val="20"/>
                <w:szCs w:val="20"/>
                <w:lang w:val="en-ID"/>
              </w:rPr>
              <w:t>0.000</w:t>
            </w:r>
          </w:p>
        </w:tc>
        <w:tc>
          <w:tcPr>
            <w:tcW w:w="675" w:type="pct"/>
            <w:vAlign w:val="center"/>
            <w:hideMark/>
          </w:tcPr>
          <w:p w14:paraId="6DBD97EC" w14:textId="77777777" w:rsidR="004F635D" w:rsidRDefault="004F635D">
            <w:pPr>
              <w:jc w:val="right"/>
              <w:rPr>
                <w:sz w:val="20"/>
                <w:szCs w:val="20"/>
              </w:rPr>
            </w:pPr>
            <w:r>
              <w:rPr>
                <w:sz w:val="20"/>
                <w:szCs w:val="20"/>
                <w:lang w:val="en-ID"/>
              </w:rPr>
              <w:t>0.813</w:t>
            </w:r>
          </w:p>
        </w:tc>
        <w:tc>
          <w:tcPr>
            <w:tcW w:w="439" w:type="pct"/>
            <w:vAlign w:val="center"/>
            <w:hideMark/>
          </w:tcPr>
          <w:p w14:paraId="1D7A34D1" w14:textId="77777777" w:rsidR="004F635D" w:rsidRDefault="004F635D">
            <w:pPr>
              <w:jc w:val="right"/>
              <w:rPr>
                <w:sz w:val="20"/>
                <w:szCs w:val="20"/>
              </w:rPr>
            </w:pPr>
            <w:r>
              <w:rPr>
                <w:sz w:val="20"/>
                <w:szCs w:val="20"/>
                <w:lang w:val="en-ID"/>
              </w:rPr>
              <w:t>1.229</w:t>
            </w:r>
          </w:p>
        </w:tc>
      </w:tr>
      <w:tr w:rsidR="004F635D" w14:paraId="24CF7130" w14:textId="77777777" w:rsidTr="007B0A23">
        <w:trPr>
          <w:trHeight w:val="316"/>
        </w:trPr>
        <w:tc>
          <w:tcPr>
            <w:tcW w:w="213" w:type="pct"/>
            <w:vMerge/>
            <w:vAlign w:val="center"/>
            <w:hideMark/>
          </w:tcPr>
          <w:p w14:paraId="30C3B153" w14:textId="77777777" w:rsidR="004F635D" w:rsidRDefault="004F635D">
            <w:pPr>
              <w:spacing w:line="256" w:lineRule="auto"/>
              <w:rPr>
                <w:sz w:val="20"/>
                <w:szCs w:val="20"/>
                <w:lang w:val="en-US" w:eastAsia="en-US"/>
              </w:rPr>
            </w:pPr>
          </w:p>
        </w:tc>
        <w:tc>
          <w:tcPr>
            <w:tcW w:w="983" w:type="pct"/>
            <w:vAlign w:val="center"/>
            <w:hideMark/>
          </w:tcPr>
          <w:p w14:paraId="5E769D49" w14:textId="77777777" w:rsidR="004F635D" w:rsidRDefault="004F635D">
            <w:pPr>
              <w:rPr>
                <w:sz w:val="20"/>
                <w:szCs w:val="20"/>
              </w:rPr>
            </w:pPr>
            <w:proofErr w:type="spellStart"/>
            <w:r>
              <w:rPr>
                <w:sz w:val="20"/>
                <w:szCs w:val="20"/>
                <w:lang w:val="en-ID"/>
              </w:rPr>
              <w:t>Uk_Perusahaan</w:t>
            </w:r>
            <w:proofErr w:type="spellEnd"/>
          </w:p>
        </w:tc>
        <w:tc>
          <w:tcPr>
            <w:tcW w:w="478" w:type="pct"/>
            <w:vAlign w:val="center"/>
            <w:hideMark/>
          </w:tcPr>
          <w:p w14:paraId="077CD516" w14:textId="77777777" w:rsidR="004F635D" w:rsidRDefault="004F635D">
            <w:pPr>
              <w:jc w:val="right"/>
              <w:rPr>
                <w:sz w:val="20"/>
                <w:szCs w:val="20"/>
              </w:rPr>
            </w:pPr>
            <w:r>
              <w:rPr>
                <w:sz w:val="20"/>
                <w:szCs w:val="20"/>
                <w:lang w:val="en-ID"/>
              </w:rPr>
              <w:t>-0.012</w:t>
            </w:r>
          </w:p>
        </w:tc>
        <w:tc>
          <w:tcPr>
            <w:tcW w:w="505" w:type="pct"/>
            <w:vAlign w:val="center"/>
            <w:hideMark/>
          </w:tcPr>
          <w:p w14:paraId="5B075F1E" w14:textId="77777777" w:rsidR="004F635D" w:rsidRDefault="004F635D">
            <w:pPr>
              <w:jc w:val="right"/>
              <w:rPr>
                <w:sz w:val="20"/>
                <w:szCs w:val="20"/>
              </w:rPr>
            </w:pPr>
            <w:r>
              <w:rPr>
                <w:sz w:val="20"/>
                <w:szCs w:val="20"/>
                <w:lang w:val="en-ID"/>
              </w:rPr>
              <w:t>0.008</w:t>
            </w:r>
          </w:p>
        </w:tc>
        <w:tc>
          <w:tcPr>
            <w:tcW w:w="840" w:type="pct"/>
            <w:vAlign w:val="center"/>
            <w:hideMark/>
          </w:tcPr>
          <w:p w14:paraId="44D8EF98" w14:textId="77777777" w:rsidR="004F635D" w:rsidRDefault="004F635D">
            <w:pPr>
              <w:jc w:val="right"/>
              <w:rPr>
                <w:sz w:val="20"/>
                <w:szCs w:val="20"/>
              </w:rPr>
            </w:pPr>
            <w:r>
              <w:rPr>
                <w:sz w:val="20"/>
                <w:szCs w:val="20"/>
                <w:lang w:val="en-ID"/>
              </w:rPr>
              <w:t>-0.192</w:t>
            </w:r>
          </w:p>
        </w:tc>
        <w:tc>
          <w:tcPr>
            <w:tcW w:w="434" w:type="pct"/>
            <w:vAlign w:val="center"/>
            <w:hideMark/>
          </w:tcPr>
          <w:p w14:paraId="516C710F" w14:textId="77777777" w:rsidR="004F635D" w:rsidRDefault="004F635D">
            <w:pPr>
              <w:jc w:val="right"/>
              <w:rPr>
                <w:sz w:val="20"/>
                <w:szCs w:val="20"/>
              </w:rPr>
            </w:pPr>
            <w:r>
              <w:rPr>
                <w:sz w:val="20"/>
                <w:szCs w:val="20"/>
                <w:lang w:val="en-ID"/>
              </w:rPr>
              <w:t>-1.571</w:t>
            </w:r>
          </w:p>
        </w:tc>
        <w:tc>
          <w:tcPr>
            <w:tcW w:w="434" w:type="pct"/>
            <w:vAlign w:val="center"/>
            <w:hideMark/>
          </w:tcPr>
          <w:p w14:paraId="483A3A4B" w14:textId="77777777" w:rsidR="004F635D" w:rsidRDefault="004F635D">
            <w:pPr>
              <w:jc w:val="right"/>
              <w:rPr>
                <w:sz w:val="20"/>
                <w:szCs w:val="20"/>
              </w:rPr>
            </w:pPr>
            <w:r>
              <w:rPr>
                <w:sz w:val="20"/>
                <w:szCs w:val="20"/>
                <w:lang w:val="en-ID"/>
              </w:rPr>
              <w:t>0.123</w:t>
            </w:r>
          </w:p>
        </w:tc>
        <w:tc>
          <w:tcPr>
            <w:tcW w:w="675" w:type="pct"/>
            <w:vAlign w:val="center"/>
            <w:hideMark/>
          </w:tcPr>
          <w:p w14:paraId="7CDB3405" w14:textId="77777777" w:rsidR="004F635D" w:rsidRDefault="004F635D">
            <w:pPr>
              <w:jc w:val="right"/>
              <w:rPr>
                <w:sz w:val="20"/>
                <w:szCs w:val="20"/>
              </w:rPr>
            </w:pPr>
            <w:r>
              <w:rPr>
                <w:sz w:val="20"/>
                <w:szCs w:val="20"/>
                <w:lang w:val="en-ID"/>
              </w:rPr>
              <w:t>0.849</w:t>
            </w:r>
          </w:p>
        </w:tc>
        <w:tc>
          <w:tcPr>
            <w:tcW w:w="439" w:type="pct"/>
            <w:vAlign w:val="center"/>
            <w:hideMark/>
          </w:tcPr>
          <w:p w14:paraId="0067AFC9" w14:textId="77777777" w:rsidR="004F635D" w:rsidRDefault="004F635D">
            <w:pPr>
              <w:jc w:val="right"/>
              <w:rPr>
                <w:sz w:val="20"/>
                <w:szCs w:val="20"/>
              </w:rPr>
            </w:pPr>
            <w:r>
              <w:rPr>
                <w:sz w:val="20"/>
                <w:szCs w:val="20"/>
                <w:lang w:val="en-ID"/>
              </w:rPr>
              <w:t>1.179</w:t>
            </w:r>
          </w:p>
        </w:tc>
      </w:tr>
      <w:tr w:rsidR="004F635D" w14:paraId="086A1CEF" w14:textId="77777777" w:rsidTr="007B0A23">
        <w:trPr>
          <w:trHeight w:val="316"/>
        </w:trPr>
        <w:tc>
          <w:tcPr>
            <w:tcW w:w="213" w:type="pct"/>
            <w:vMerge/>
            <w:vAlign w:val="center"/>
            <w:hideMark/>
          </w:tcPr>
          <w:p w14:paraId="4535F6A3" w14:textId="77777777" w:rsidR="004F635D" w:rsidRDefault="004F635D">
            <w:pPr>
              <w:spacing w:line="256" w:lineRule="auto"/>
              <w:rPr>
                <w:sz w:val="20"/>
                <w:szCs w:val="20"/>
                <w:lang w:val="en-US" w:eastAsia="en-US"/>
              </w:rPr>
            </w:pPr>
          </w:p>
        </w:tc>
        <w:tc>
          <w:tcPr>
            <w:tcW w:w="983" w:type="pct"/>
            <w:tcBorders>
              <w:bottom w:val="single" w:sz="4" w:space="0" w:color="auto"/>
            </w:tcBorders>
            <w:vAlign w:val="center"/>
            <w:hideMark/>
          </w:tcPr>
          <w:p w14:paraId="424395EB" w14:textId="77777777" w:rsidR="004F635D" w:rsidRDefault="004F635D">
            <w:pPr>
              <w:rPr>
                <w:sz w:val="20"/>
                <w:szCs w:val="20"/>
              </w:rPr>
            </w:pPr>
            <w:proofErr w:type="spellStart"/>
            <w:r>
              <w:rPr>
                <w:sz w:val="20"/>
                <w:szCs w:val="20"/>
                <w:lang w:val="en-ID"/>
              </w:rPr>
              <w:t>Salesgrowth</w:t>
            </w:r>
            <w:proofErr w:type="spellEnd"/>
          </w:p>
        </w:tc>
        <w:tc>
          <w:tcPr>
            <w:tcW w:w="478" w:type="pct"/>
            <w:tcBorders>
              <w:bottom w:val="single" w:sz="4" w:space="0" w:color="auto"/>
            </w:tcBorders>
            <w:vAlign w:val="center"/>
            <w:hideMark/>
          </w:tcPr>
          <w:p w14:paraId="35DB35E2" w14:textId="77777777" w:rsidR="004F635D" w:rsidRDefault="004F635D">
            <w:pPr>
              <w:jc w:val="right"/>
              <w:rPr>
                <w:sz w:val="20"/>
                <w:szCs w:val="20"/>
              </w:rPr>
            </w:pPr>
            <w:r>
              <w:rPr>
                <w:sz w:val="20"/>
                <w:szCs w:val="20"/>
                <w:lang w:val="en-ID"/>
              </w:rPr>
              <w:t>0.027</w:t>
            </w:r>
          </w:p>
        </w:tc>
        <w:tc>
          <w:tcPr>
            <w:tcW w:w="505" w:type="pct"/>
            <w:tcBorders>
              <w:bottom w:val="single" w:sz="4" w:space="0" w:color="auto"/>
            </w:tcBorders>
            <w:vAlign w:val="center"/>
            <w:hideMark/>
          </w:tcPr>
          <w:p w14:paraId="35AEECF4" w14:textId="77777777" w:rsidR="004F635D" w:rsidRDefault="004F635D">
            <w:pPr>
              <w:jc w:val="right"/>
              <w:rPr>
                <w:sz w:val="20"/>
                <w:szCs w:val="20"/>
              </w:rPr>
            </w:pPr>
            <w:r>
              <w:rPr>
                <w:sz w:val="20"/>
                <w:szCs w:val="20"/>
                <w:lang w:val="en-ID"/>
              </w:rPr>
              <w:t>0.072</w:t>
            </w:r>
          </w:p>
        </w:tc>
        <w:tc>
          <w:tcPr>
            <w:tcW w:w="840" w:type="pct"/>
            <w:tcBorders>
              <w:bottom w:val="single" w:sz="4" w:space="0" w:color="auto"/>
            </w:tcBorders>
            <w:vAlign w:val="center"/>
            <w:hideMark/>
          </w:tcPr>
          <w:p w14:paraId="12C51BEB" w14:textId="77777777" w:rsidR="004F635D" w:rsidRDefault="004F635D">
            <w:pPr>
              <w:jc w:val="right"/>
              <w:rPr>
                <w:sz w:val="20"/>
                <w:szCs w:val="20"/>
              </w:rPr>
            </w:pPr>
            <w:r>
              <w:rPr>
                <w:sz w:val="20"/>
                <w:szCs w:val="20"/>
                <w:lang w:val="en-ID"/>
              </w:rPr>
              <w:t>0.043</w:t>
            </w:r>
          </w:p>
        </w:tc>
        <w:tc>
          <w:tcPr>
            <w:tcW w:w="434" w:type="pct"/>
            <w:tcBorders>
              <w:bottom w:val="single" w:sz="4" w:space="0" w:color="auto"/>
            </w:tcBorders>
            <w:vAlign w:val="center"/>
            <w:hideMark/>
          </w:tcPr>
          <w:p w14:paraId="2ECCC097" w14:textId="77777777" w:rsidR="004F635D" w:rsidRDefault="004F635D">
            <w:pPr>
              <w:jc w:val="right"/>
              <w:rPr>
                <w:sz w:val="20"/>
                <w:szCs w:val="20"/>
              </w:rPr>
            </w:pPr>
            <w:r>
              <w:rPr>
                <w:sz w:val="20"/>
                <w:szCs w:val="20"/>
                <w:lang w:val="en-ID"/>
              </w:rPr>
              <w:t>0.367</w:t>
            </w:r>
          </w:p>
        </w:tc>
        <w:tc>
          <w:tcPr>
            <w:tcW w:w="434" w:type="pct"/>
            <w:tcBorders>
              <w:bottom w:val="single" w:sz="4" w:space="0" w:color="auto"/>
            </w:tcBorders>
            <w:vAlign w:val="center"/>
            <w:hideMark/>
          </w:tcPr>
          <w:p w14:paraId="00053FDE" w14:textId="77777777" w:rsidR="004F635D" w:rsidRDefault="004F635D">
            <w:pPr>
              <w:jc w:val="right"/>
              <w:rPr>
                <w:sz w:val="20"/>
                <w:szCs w:val="20"/>
              </w:rPr>
            </w:pPr>
            <w:r>
              <w:rPr>
                <w:sz w:val="20"/>
                <w:szCs w:val="20"/>
                <w:lang w:val="en-ID"/>
              </w:rPr>
              <w:t>0.715</w:t>
            </w:r>
          </w:p>
        </w:tc>
        <w:tc>
          <w:tcPr>
            <w:tcW w:w="675" w:type="pct"/>
            <w:tcBorders>
              <w:bottom w:val="single" w:sz="4" w:space="0" w:color="auto"/>
            </w:tcBorders>
            <w:vAlign w:val="center"/>
            <w:hideMark/>
          </w:tcPr>
          <w:p w14:paraId="646FE769" w14:textId="77777777" w:rsidR="004F635D" w:rsidRDefault="004F635D">
            <w:pPr>
              <w:jc w:val="right"/>
              <w:rPr>
                <w:sz w:val="20"/>
                <w:szCs w:val="20"/>
              </w:rPr>
            </w:pPr>
            <w:r>
              <w:rPr>
                <w:sz w:val="20"/>
                <w:szCs w:val="20"/>
                <w:lang w:val="en-ID"/>
              </w:rPr>
              <w:t>0.913</w:t>
            </w:r>
          </w:p>
        </w:tc>
        <w:tc>
          <w:tcPr>
            <w:tcW w:w="439" w:type="pct"/>
            <w:tcBorders>
              <w:bottom w:val="single" w:sz="4" w:space="0" w:color="auto"/>
            </w:tcBorders>
            <w:vAlign w:val="center"/>
            <w:hideMark/>
          </w:tcPr>
          <w:p w14:paraId="340D9717" w14:textId="77777777" w:rsidR="004F635D" w:rsidRDefault="004F635D">
            <w:pPr>
              <w:jc w:val="right"/>
              <w:rPr>
                <w:sz w:val="20"/>
                <w:szCs w:val="20"/>
              </w:rPr>
            </w:pPr>
            <w:r>
              <w:rPr>
                <w:sz w:val="20"/>
                <w:szCs w:val="20"/>
                <w:lang w:val="en-ID"/>
              </w:rPr>
              <w:t>1.095</w:t>
            </w:r>
          </w:p>
        </w:tc>
      </w:tr>
    </w:tbl>
    <w:p w14:paraId="0358EC25" w14:textId="77777777" w:rsidR="007B0A23" w:rsidRPr="007B0A23" w:rsidRDefault="007B0A23" w:rsidP="007B0A23">
      <w:pPr>
        <w:jc w:val="both"/>
        <w:rPr>
          <w:bCs/>
          <w:noProof/>
          <w:sz w:val="20"/>
          <w:szCs w:val="20"/>
        </w:rPr>
      </w:pPr>
    </w:p>
    <w:p w14:paraId="0010A9A3" w14:textId="6CD54C3A" w:rsidR="00A75937" w:rsidRPr="00943D51" w:rsidRDefault="007B0A23" w:rsidP="007B0A23">
      <w:pPr>
        <w:ind w:firstLine="720"/>
        <w:jc w:val="both"/>
        <w:rPr>
          <w:b/>
          <w:bCs/>
          <w:sz w:val="20"/>
          <w:szCs w:val="20"/>
        </w:rPr>
      </w:pPr>
      <w:r w:rsidRPr="007B0A23">
        <w:rPr>
          <w:bCs/>
          <w:noProof/>
          <w:sz w:val="20"/>
          <w:szCs w:val="20"/>
        </w:rPr>
        <w:t xml:space="preserve">Berdasarkan tabel 4.3 diatas menunjukan bahwa semua variabel independen yang digunakan dalam </w:t>
      </w:r>
      <w:r w:rsidR="001F6617">
        <w:rPr>
          <w:bCs/>
          <w:noProof/>
          <w:sz w:val="20"/>
          <w:szCs w:val="20"/>
        </w:rPr>
        <w:t>penlitian</w:t>
      </w:r>
      <w:r w:rsidRPr="007B0A23">
        <w:rPr>
          <w:bCs/>
          <w:noProof/>
          <w:sz w:val="20"/>
          <w:szCs w:val="20"/>
        </w:rPr>
        <w:t xml:space="preserve"> ini memiliki nilai tolerance &gt; 0,10 dan VIF &lt; 10 yang berarti variabel independen dalam </w:t>
      </w:r>
      <w:r w:rsidR="001F6617">
        <w:rPr>
          <w:bCs/>
          <w:noProof/>
          <w:sz w:val="20"/>
          <w:szCs w:val="20"/>
        </w:rPr>
        <w:t>penlitian</w:t>
      </w:r>
      <w:r w:rsidRPr="007B0A23">
        <w:rPr>
          <w:bCs/>
          <w:noProof/>
          <w:sz w:val="20"/>
          <w:szCs w:val="20"/>
        </w:rPr>
        <w:t xml:space="preserve"> ini terbebas dari multikolinearitas atau tidak ditemukan adanya korelasi antar variabel independen. </w:t>
      </w:r>
    </w:p>
    <w:p w14:paraId="6569C368" w14:textId="77777777" w:rsidR="00A75937" w:rsidRPr="00943D51" w:rsidRDefault="00A75937" w:rsidP="00A75937">
      <w:pPr>
        <w:pStyle w:val="ListParagraph"/>
        <w:ind w:left="0"/>
        <w:jc w:val="both"/>
        <w:rPr>
          <w:b/>
          <w:bCs/>
          <w:sz w:val="20"/>
          <w:szCs w:val="20"/>
        </w:rPr>
      </w:pPr>
    </w:p>
    <w:p w14:paraId="257A5A41" w14:textId="77777777" w:rsidR="00A75937" w:rsidRPr="00A75937" w:rsidRDefault="00A75937" w:rsidP="00A75937">
      <w:pPr>
        <w:pStyle w:val="ListParagraph"/>
        <w:ind w:left="0"/>
        <w:jc w:val="both"/>
        <w:rPr>
          <w:sz w:val="20"/>
          <w:szCs w:val="20"/>
          <w:lang w:val="fi-FI"/>
        </w:rPr>
      </w:pPr>
      <w:r w:rsidRPr="00A75937">
        <w:rPr>
          <w:b/>
          <w:bCs/>
          <w:sz w:val="20"/>
          <w:szCs w:val="20"/>
          <w:lang w:val="fi-FI"/>
        </w:rPr>
        <w:t>Uji Heteroskedastisitas</w:t>
      </w:r>
    </w:p>
    <w:p w14:paraId="61E5318C" w14:textId="77777777" w:rsidR="00A75937" w:rsidRPr="00A75937" w:rsidRDefault="00A75937" w:rsidP="00A75937">
      <w:pPr>
        <w:pStyle w:val="ListParagraph"/>
        <w:ind w:left="709"/>
        <w:jc w:val="center"/>
        <w:rPr>
          <w:b/>
          <w:bCs/>
          <w:i/>
          <w:iCs/>
          <w:sz w:val="20"/>
          <w:szCs w:val="20"/>
          <w:lang w:val="fi-FI"/>
        </w:rPr>
      </w:pPr>
      <w:r w:rsidRPr="00A75937">
        <w:rPr>
          <w:b/>
          <w:bCs/>
          <w:i/>
          <w:iCs/>
          <w:sz w:val="20"/>
          <w:szCs w:val="20"/>
          <w:lang w:val="fi-FI"/>
        </w:rPr>
        <w:t>Tabel 6. Hasil Uji Heteroskedastisitas Scatterplot</w:t>
      </w:r>
    </w:p>
    <w:p w14:paraId="30AAC212" w14:textId="732E12C2" w:rsidR="00A75937" w:rsidRDefault="007B0A23" w:rsidP="00A75937">
      <w:pPr>
        <w:ind w:firstLine="720"/>
        <w:jc w:val="center"/>
        <w:rPr>
          <w:bCs/>
          <w:noProof/>
          <w:sz w:val="20"/>
          <w:szCs w:val="20"/>
        </w:rPr>
      </w:pPr>
      <w:r>
        <w:rPr>
          <w:noProof/>
        </w:rPr>
        <w:drawing>
          <wp:inline distT="0" distB="0" distL="0" distR="0" wp14:anchorId="499281DB" wp14:editId="148C7F42">
            <wp:extent cx="3999865" cy="2250440"/>
            <wp:effectExtent l="0" t="0" r="635"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a:picLocks/>
                    </pic:cNvPicPr>
                  </pic:nvPicPr>
                  <pic:blipFill>
                    <a:blip r:embed="rId16" cstate="print"/>
                    <a:stretch>
                      <a:fillRect/>
                    </a:stretch>
                  </pic:blipFill>
                  <pic:spPr>
                    <a:xfrm>
                      <a:off x="0" y="0"/>
                      <a:ext cx="3999865" cy="2250440"/>
                    </a:xfrm>
                    <a:prstGeom prst="rect">
                      <a:avLst/>
                    </a:prstGeom>
                  </pic:spPr>
                </pic:pic>
              </a:graphicData>
            </a:graphic>
          </wp:inline>
        </w:drawing>
      </w:r>
    </w:p>
    <w:p w14:paraId="21E3E9D5" w14:textId="77777777" w:rsidR="00A75937" w:rsidRDefault="00A75937" w:rsidP="00A75937">
      <w:pPr>
        <w:ind w:firstLine="720"/>
        <w:jc w:val="both"/>
        <w:rPr>
          <w:bCs/>
          <w:noProof/>
          <w:sz w:val="20"/>
          <w:szCs w:val="20"/>
        </w:rPr>
      </w:pPr>
    </w:p>
    <w:p w14:paraId="3F8E5A2F" w14:textId="48C53FC5" w:rsidR="00A75937" w:rsidRDefault="00A75937" w:rsidP="00A75937">
      <w:pPr>
        <w:pStyle w:val="ListParagraph"/>
        <w:ind w:left="0" w:firstLine="720"/>
        <w:rPr>
          <w:bCs/>
          <w:noProof/>
          <w:sz w:val="20"/>
          <w:szCs w:val="20"/>
        </w:rPr>
      </w:pPr>
      <w:r w:rsidRPr="00AD0B83">
        <w:rPr>
          <w:bCs/>
          <w:noProof/>
          <w:sz w:val="20"/>
          <w:szCs w:val="20"/>
        </w:rPr>
        <w:t xml:space="preserve">Pada uji heterosikedatisitas </w:t>
      </w:r>
      <w:r w:rsidR="007B0A23" w:rsidRPr="007B0A23">
        <w:rPr>
          <w:iCs/>
          <w:sz w:val="20"/>
          <w:szCs w:val="20"/>
        </w:rPr>
        <w:t xml:space="preserve">diatas menunjukan bahwa titik-titik tersebut menyebar diatas dan dibawah angka nol pada sumbu Y, dengan ini dapat disimpulkan bahwa model regresi dalam </w:t>
      </w:r>
      <w:proofErr w:type="spellStart"/>
      <w:r w:rsidR="001F6617">
        <w:rPr>
          <w:iCs/>
          <w:sz w:val="20"/>
          <w:szCs w:val="20"/>
        </w:rPr>
        <w:t>penlitian</w:t>
      </w:r>
      <w:proofErr w:type="spellEnd"/>
      <w:r w:rsidR="007B0A23" w:rsidRPr="007B0A23">
        <w:rPr>
          <w:iCs/>
          <w:sz w:val="20"/>
          <w:szCs w:val="20"/>
        </w:rPr>
        <w:t xml:space="preserve"> ini tidak terjadi heteroskedastisitas.</w:t>
      </w:r>
    </w:p>
    <w:p w14:paraId="0E8A87FA" w14:textId="77777777" w:rsidR="007B0A23" w:rsidRDefault="007B0A23" w:rsidP="00A75937">
      <w:pPr>
        <w:pStyle w:val="ListParagraph"/>
        <w:ind w:left="0" w:firstLine="720"/>
        <w:rPr>
          <w:bCs/>
          <w:noProof/>
          <w:sz w:val="20"/>
          <w:szCs w:val="20"/>
        </w:rPr>
      </w:pPr>
    </w:p>
    <w:p w14:paraId="532693B1" w14:textId="77777777" w:rsidR="00A75937" w:rsidRPr="00774B2B" w:rsidRDefault="00A75937" w:rsidP="00A75937">
      <w:pPr>
        <w:pStyle w:val="ListParagraph"/>
        <w:ind w:left="0"/>
        <w:rPr>
          <w:b/>
          <w:bCs/>
          <w:noProof/>
          <w:sz w:val="20"/>
          <w:szCs w:val="20"/>
          <w:lang w:val="fi-FI"/>
        </w:rPr>
      </w:pPr>
      <w:r w:rsidRPr="00774B2B">
        <w:rPr>
          <w:b/>
          <w:bCs/>
          <w:noProof/>
          <w:sz w:val="20"/>
          <w:szCs w:val="20"/>
          <w:lang w:val="fi-FI"/>
        </w:rPr>
        <w:t>Uji Autokorelasi</w:t>
      </w:r>
    </w:p>
    <w:p w14:paraId="09FCC63F" w14:textId="77777777" w:rsidR="00A75937" w:rsidRPr="000A01DD" w:rsidRDefault="00A75937" w:rsidP="00A75937">
      <w:pPr>
        <w:pStyle w:val="ListParagraph"/>
        <w:ind w:left="1069"/>
        <w:jc w:val="center"/>
        <w:rPr>
          <w:b/>
          <w:bCs/>
          <w:i/>
          <w:iCs/>
          <w:sz w:val="20"/>
          <w:szCs w:val="20"/>
          <w:lang w:val="fi-FI"/>
        </w:rPr>
      </w:pPr>
      <w:r w:rsidRPr="000A01DD">
        <w:rPr>
          <w:b/>
          <w:bCs/>
          <w:i/>
          <w:iCs/>
          <w:sz w:val="20"/>
          <w:szCs w:val="20"/>
          <w:lang w:val="fi-FI"/>
        </w:rPr>
        <w:t>Tabel 7. Hasil Uji Autokorelasi Model Summaryb</w:t>
      </w:r>
    </w:p>
    <w:tbl>
      <w:tblPr>
        <w:tblW w:w="5000" w:type="pct"/>
        <w:jc w:val="right"/>
        <w:tblCellMar>
          <w:left w:w="0" w:type="dxa"/>
          <w:right w:w="0" w:type="dxa"/>
        </w:tblCellMar>
        <w:tblLook w:val="01E0" w:firstRow="1" w:lastRow="1" w:firstColumn="1" w:lastColumn="1" w:noHBand="0" w:noVBand="0"/>
      </w:tblPr>
      <w:tblGrid>
        <w:gridCol w:w="939"/>
        <w:gridCol w:w="1651"/>
        <w:gridCol w:w="1166"/>
        <w:gridCol w:w="1863"/>
        <w:gridCol w:w="1863"/>
        <w:gridCol w:w="1878"/>
      </w:tblGrid>
      <w:tr w:rsidR="007B0A23" w14:paraId="2C1DD228" w14:textId="77777777" w:rsidTr="007B0A23">
        <w:trPr>
          <w:trHeight w:val="601"/>
          <w:jc w:val="right"/>
        </w:trPr>
        <w:tc>
          <w:tcPr>
            <w:tcW w:w="1384" w:type="pct"/>
            <w:gridSpan w:val="2"/>
            <w:tcBorders>
              <w:top w:val="single" w:sz="4" w:space="0" w:color="auto"/>
              <w:left w:val="nil"/>
              <w:bottom w:val="nil"/>
              <w:right w:val="nil"/>
            </w:tcBorders>
          </w:tcPr>
          <w:p w14:paraId="31A2661A" w14:textId="77777777" w:rsidR="007B0A23" w:rsidRDefault="007B0A23">
            <w:pPr>
              <w:pStyle w:val="TableParagraph"/>
              <w:spacing w:before="14" w:line="256" w:lineRule="auto"/>
              <w:jc w:val="both"/>
              <w:rPr>
                <w:b/>
                <w:sz w:val="20"/>
                <w:szCs w:val="20"/>
                <w:lang w:val="id-ID"/>
              </w:rPr>
            </w:pPr>
          </w:p>
          <w:p w14:paraId="3E33B622" w14:textId="77777777" w:rsidR="007B0A23" w:rsidRDefault="007B0A23">
            <w:pPr>
              <w:pStyle w:val="TableParagraph"/>
              <w:tabs>
                <w:tab w:val="left" w:pos="988"/>
              </w:tabs>
              <w:spacing w:line="177" w:lineRule="exact"/>
              <w:ind w:left="55"/>
              <w:jc w:val="both"/>
              <w:rPr>
                <w:sz w:val="20"/>
                <w:szCs w:val="20"/>
                <w:lang w:val="id-ID"/>
              </w:rPr>
            </w:pPr>
            <w:r>
              <w:rPr>
                <w:spacing w:val="-2"/>
                <w:sz w:val="20"/>
                <w:szCs w:val="20"/>
                <w:lang w:val="id-ID"/>
              </w:rPr>
              <w:t>Model</w:t>
            </w:r>
            <w:r>
              <w:rPr>
                <w:sz w:val="20"/>
                <w:szCs w:val="20"/>
                <w:lang w:val="id-ID"/>
              </w:rPr>
              <w:tab/>
            </w:r>
            <w:r>
              <w:rPr>
                <w:sz w:val="20"/>
                <w:szCs w:val="20"/>
                <w:lang w:val="en-US"/>
              </w:rPr>
              <w:t xml:space="preserve">      </w:t>
            </w:r>
            <w:r>
              <w:rPr>
                <w:spacing w:val="-10"/>
                <w:sz w:val="20"/>
                <w:szCs w:val="20"/>
                <w:lang w:val="id-ID"/>
              </w:rPr>
              <w:t>R</w:t>
            </w:r>
          </w:p>
        </w:tc>
        <w:tc>
          <w:tcPr>
            <w:tcW w:w="623" w:type="pct"/>
            <w:tcBorders>
              <w:top w:val="single" w:sz="4" w:space="0" w:color="auto"/>
              <w:left w:val="nil"/>
              <w:bottom w:val="nil"/>
              <w:right w:val="nil"/>
            </w:tcBorders>
          </w:tcPr>
          <w:p w14:paraId="60DF0327" w14:textId="77777777" w:rsidR="007B0A23" w:rsidRDefault="007B0A23">
            <w:pPr>
              <w:pStyle w:val="TableParagraph"/>
              <w:spacing w:line="256" w:lineRule="auto"/>
              <w:jc w:val="center"/>
              <w:rPr>
                <w:b/>
                <w:sz w:val="20"/>
                <w:szCs w:val="20"/>
                <w:lang w:val="id-ID"/>
              </w:rPr>
            </w:pPr>
          </w:p>
          <w:p w14:paraId="6688CFF9" w14:textId="77777777" w:rsidR="007B0A23" w:rsidRDefault="007B0A23">
            <w:pPr>
              <w:pStyle w:val="TableParagraph"/>
              <w:spacing w:line="177" w:lineRule="exact"/>
              <w:jc w:val="center"/>
              <w:rPr>
                <w:sz w:val="20"/>
                <w:szCs w:val="20"/>
                <w:lang w:val="id-ID"/>
              </w:rPr>
            </w:pPr>
            <w:r>
              <w:rPr>
                <w:sz w:val="20"/>
                <w:szCs w:val="20"/>
                <w:lang w:val="id-ID"/>
              </w:rPr>
              <w:t>R</w:t>
            </w:r>
            <w:r>
              <w:rPr>
                <w:spacing w:val="-1"/>
                <w:sz w:val="20"/>
                <w:szCs w:val="20"/>
                <w:lang w:val="id-ID"/>
              </w:rPr>
              <w:t xml:space="preserve"> </w:t>
            </w:r>
            <w:r>
              <w:rPr>
                <w:spacing w:val="-2"/>
                <w:sz w:val="20"/>
                <w:szCs w:val="20"/>
                <w:lang w:val="id-ID"/>
              </w:rPr>
              <w:t>Square</w:t>
            </w:r>
          </w:p>
        </w:tc>
        <w:tc>
          <w:tcPr>
            <w:tcW w:w="995" w:type="pct"/>
            <w:tcBorders>
              <w:top w:val="single" w:sz="4" w:space="0" w:color="auto"/>
              <w:left w:val="nil"/>
              <w:bottom w:val="nil"/>
              <w:right w:val="nil"/>
            </w:tcBorders>
            <w:hideMark/>
          </w:tcPr>
          <w:p w14:paraId="299F775F" w14:textId="77777777" w:rsidR="007B0A23" w:rsidRDefault="007B0A23">
            <w:pPr>
              <w:pStyle w:val="TableParagraph"/>
              <w:spacing w:line="300" w:lineRule="atLeast"/>
              <w:ind w:left="-180" w:firstLine="18"/>
              <w:jc w:val="center"/>
              <w:rPr>
                <w:sz w:val="20"/>
                <w:szCs w:val="20"/>
                <w:lang w:val="id-ID"/>
              </w:rPr>
            </w:pPr>
            <w:r>
              <w:rPr>
                <w:sz w:val="20"/>
                <w:szCs w:val="20"/>
                <w:lang w:val="id-ID"/>
              </w:rPr>
              <w:t>Adjusted</w:t>
            </w:r>
            <w:r>
              <w:rPr>
                <w:spacing w:val="-11"/>
                <w:sz w:val="20"/>
                <w:szCs w:val="20"/>
                <w:lang w:val="id-ID"/>
              </w:rPr>
              <w:t xml:space="preserve"> </w:t>
            </w:r>
            <w:r>
              <w:rPr>
                <w:sz w:val="20"/>
                <w:szCs w:val="20"/>
                <w:lang w:val="id-ID"/>
              </w:rPr>
              <w:t xml:space="preserve">R </w:t>
            </w:r>
            <w:r>
              <w:rPr>
                <w:spacing w:val="-2"/>
                <w:sz w:val="20"/>
                <w:szCs w:val="20"/>
                <w:lang w:val="id-ID"/>
              </w:rPr>
              <w:t>Square</w:t>
            </w:r>
          </w:p>
        </w:tc>
        <w:tc>
          <w:tcPr>
            <w:tcW w:w="995" w:type="pct"/>
            <w:tcBorders>
              <w:top w:val="single" w:sz="4" w:space="0" w:color="auto"/>
              <w:left w:val="nil"/>
              <w:bottom w:val="nil"/>
              <w:right w:val="nil"/>
            </w:tcBorders>
            <w:hideMark/>
          </w:tcPr>
          <w:p w14:paraId="65B35146" w14:textId="77777777" w:rsidR="007B0A23" w:rsidRDefault="007B0A23">
            <w:pPr>
              <w:pStyle w:val="TableParagraph"/>
              <w:spacing w:line="300" w:lineRule="atLeast"/>
              <w:ind w:hanging="5"/>
              <w:jc w:val="center"/>
              <w:rPr>
                <w:sz w:val="20"/>
                <w:szCs w:val="20"/>
                <w:lang w:val="id-ID"/>
              </w:rPr>
            </w:pPr>
            <w:r>
              <w:rPr>
                <w:sz w:val="20"/>
                <w:szCs w:val="20"/>
                <w:lang w:val="id-ID"/>
              </w:rPr>
              <w:t>Std.</w:t>
            </w:r>
            <w:r>
              <w:rPr>
                <w:spacing w:val="-11"/>
                <w:sz w:val="20"/>
                <w:szCs w:val="20"/>
                <w:lang w:val="id-ID"/>
              </w:rPr>
              <w:t xml:space="preserve"> </w:t>
            </w:r>
            <w:r>
              <w:rPr>
                <w:sz w:val="20"/>
                <w:szCs w:val="20"/>
                <w:lang w:val="id-ID"/>
              </w:rPr>
              <w:t>Error</w:t>
            </w:r>
            <w:r>
              <w:rPr>
                <w:spacing w:val="-11"/>
                <w:sz w:val="20"/>
                <w:szCs w:val="20"/>
                <w:lang w:val="id-ID"/>
              </w:rPr>
              <w:t xml:space="preserve"> </w:t>
            </w:r>
            <w:r>
              <w:rPr>
                <w:sz w:val="20"/>
                <w:szCs w:val="20"/>
                <w:lang w:val="id-ID"/>
              </w:rPr>
              <w:t>of the</w:t>
            </w:r>
            <w:r>
              <w:rPr>
                <w:spacing w:val="-1"/>
                <w:sz w:val="20"/>
                <w:szCs w:val="20"/>
                <w:lang w:val="id-ID"/>
              </w:rPr>
              <w:t xml:space="preserve"> </w:t>
            </w:r>
            <w:r>
              <w:rPr>
                <w:spacing w:val="-2"/>
                <w:sz w:val="20"/>
                <w:szCs w:val="20"/>
                <w:lang w:val="id-ID"/>
              </w:rPr>
              <w:t>Estimate</w:t>
            </w:r>
          </w:p>
        </w:tc>
        <w:tc>
          <w:tcPr>
            <w:tcW w:w="1003" w:type="pct"/>
            <w:tcBorders>
              <w:top w:val="single" w:sz="4" w:space="0" w:color="auto"/>
              <w:left w:val="nil"/>
              <w:bottom w:val="nil"/>
              <w:right w:val="nil"/>
            </w:tcBorders>
          </w:tcPr>
          <w:p w14:paraId="2B41DB80" w14:textId="77777777" w:rsidR="007B0A23" w:rsidRDefault="007B0A23">
            <w:pPr>
              <w:pStyle w:val="TableParagraph"/>
              <w:spacing w:line="256" w:lineRule="auto"/>
              <w:jc w:val="center"/>
              <w:rPr>
                <w:b/>
                <w:sz w:val="20"/>
                <w:szCs w:val="20"/>
                <w:lang w:val="id-ID"/>
              </w:rPr>
            </w:pPr>
          </w:p>
          <w:p w14:paraId="188E74A6" w14:textId="77777777" w:rsidR="007B0A23" w:rsidRDefault="007B0A23">
            <w:pPr>
              <w:pStyle w:val="TableParagraph"/>
              <w:spacing w:line="177" w:lineRule="exact"/>
              <w:ind w:right="56"/>
              <w:jc w:val="center"/>
              <w:rPr>
                <w:sz w:val="20"/>
                <w:szCs w:val="20"/>
                <w:lang w:val="id-ID"/>
              </w:rPr>
            </w:pPr>
            <w:r>
              <w:rPr>
                <w:spacing w:val="-2"/>
                <w:sz w:val="20"/>
                <w:szCs w:val="20"/>
                <w:lang w:val="id-ID"/>
              </w:rPr>
              <w:t>Durbin-Watson</w:t>
            </w:r>
          </w:p>
        </w:tc>
      </w:tr>
      <w:tr w:rsidR="007B0A23" w14:paraId="45A4BDBF" w14:textId="77777777" w:rsidTr="007B0A23">
        <w:trPr>
          <w:trHeight w:val="298"/>
          <w:jc w:val="right"/>
        </w:trPr>
        <w:tc>
          <w:tcPr>
            <w:tcW w:w="502" w:type="pct"/>
            <w:tcBorders>
              <w:top w:val="nil"/>
              <w:left w:val="nil"/>
              <w:bottom w:val="single" w:sz="4" w:space="0" w:color="auto"/>
              <w:right w:val="nil"/>
            </w:tcBorders>
            <w:hideMark/>
          </w:tcPr>
          <w:p w14:paraId="0F1417CF" w14:textId="77777777" w:rsidR="007B0A23" w:rsidRDefault="007B0A23">
            <w:pPr>
              <w:pStyle w:val="TableParagraph"/>
              <w:spacing w:before="105" w:line="173" w:lineRule="exact"/>
              <w:ind w:left="55"/>
              <w:jc w:val="center"/>
              <w:rPr>
                <w:sz w:val="20"/>
                <w:szCs w:val="20"/>
                <w:lang w:val="id-ID"/>
              </w:rPr>
            </w:pPr>
            <w:r>
              <w:rPr>
                <w:spacing w:val="-10"/>
                <w:sz w:val="20"/>
                <w:szCs w:val="20"/>
                <w:lang w:val="id-ID"/>
              </w:rPr>
              <w:t>1</w:t>
            </w:r>
          </w:p>
        </w:tc>
        <w:tc>
          <w:tcPr>
            <w:tcW w:w="882" w:type="pct"/>
            <w:tcBorders>
              <w:top w:val="nil"/>
              <w:left w:val="nil"/>
              <w:bottom w:val="single" w:sz="4" w:space="0" w:color="auto"/>
              <w:right w:val="nil"/>
            </w:tcBorders>
            <w:hideMark/>
          </w:tcPr>
          <w:p w14:paraId="10E21A6C" w14:textId="77777777" w:rsidR="007B0A23" w:rsidRDefault="007B0A23">
            <w:pPr>
              <w:pStyle w:val="TableParagraph"/>
              <w:spacing w:before="105" w:line="173" w:lineRule="exact"/>
              <w:ind w:left="413"/>
              <w:rPr>
                <w:sz w:val="20"/>
                <w:szCs w:val="20"/>
                <w:lang w:val="id-ID"/>
              </w:rPr>
            </w:pPr>
            <w:r>
              <w:rPr>
                <w:spacing w:val="-2"/>
                <w:sz w:val="20"/>
                <w:szCs w:val="20"/>
                <w:lang w:val="id-ID"/>
              </w:rPr>
              <w:t>.320</w:t>
            </w:r>
            <w:r>
              <w:rPr>
                <w:spacing w:val="-2"/>
                <w:sz w:val="20"/>
                <w:szCs w:val="20"/>
                <w:vertAlign w:val="superscript"/>
                <w:lang w:val="id-ID"/>
              </w:rPr>
              <w:t>a</w:t>
            </w:r>
          </w:p>
        </w:tc>
        <w:tc>
          <w:tcPr>
            <w:tcW w:w="623" w:type="pct"/>
            <w:tcBorders>
              <w:top w:val="nil"/>
              <w:left w:val="nil"/>
              <w:bottom w:val="single" w:sz="4" w:space="0" w:color="auto"/>
              <w:right w:val="nil"/>
            </w:tcBorders>
            <w:hideMark/>
          </w:tcPr>
          <w:p w14:paraId="4D1C59E1" w14:textId="77777777" w:rsidR="007B0A23" w:rsidRDefault="007B0A23">
            <w:pPr>
              <w:pStyle w:val="TableParagraph"/>
              <w:spacing w:before="105" w:line="173" w:lineRule="exact"/>
              <w:ind w:left="503"/>
              <w:rPr>
                <w:sz w:val="20"/>
                <w:szCs w:val="20"/>
                <w:lang w:val="id-ID"/>
              </w:rPr>
            </w:pPr>
            <w:r>
              <w:rPr>
                <w:spacing w:val="-4"/>
                <w:sz w:val="20"/>
                <w:szCs w:val="20"/>
                <w:lang w:val="id-ID"/>
              </w:rPr>
              <w:t>.102</w:t>
            </w:r>
          </w:p>
        </w:tc>
        <w:tc>
          <w:tcPr>
            <w:tcW w:w="995" w:type="pct"/>
            <w:tcBorders>
              <w:top w:val="nil"/>
              <w:left w:val="nil"/>
              <w:bottom w:val="single" w:sz="4" w:space="0" w:color="auto"/>
              <w:right w:val="nil"/>
            </w:tcBorders>
            <w:hideMark/>
          </w:tcPr>
          <w:p w14:paraId="53B0F2DD" w14:textId="77777777" w:rsidR="007B0A23" w:rsidRDefault="007B0A23">
            <w:pPr>
              <w:pStyle w:val="TableParagraph"/>
              <w:spacing w:before="105" w:line="173" w:lineRule="exact"/>
              <w:ind w:right="52"/>
              <w:rPr>
                <w:sz w:val="20"/>
                <w:szCs w:val="20"/>
                <w:lang w:val="id-ID"/>
              </w:rPr>
            </w:pPr>
            <w:r>
              <w:rPr>
                <w:spacing w:val="-4"/>
                <w:sz w:val="20"/>
                <w:szCs w:val="20"/>
                <w:lang w:val="id-ID"/>
              </w:rPr>
              <w:t>.028</w:t>
            </w:r>
          </w:p>
        </w:tc>
        <w:tc>
          <w:tcPr>
            <w:tcW w:w="995" w:type="pct"/>
            <w:tcBorders>
              <w:top w:val="nil"/>
              <w:left w:val="nil"/>
              <w:bottom w:val="single" w:sz="4" w:space="0" w:color="auto"/>
              <w:right w:val="nil"/>
            </w:tcBorders>
            <w:hideMark/>
          </w:tcPr>
          <w:p w14:paraId="4661F83A" w14:textId="77777777" w:rsidR="007B0A23" w:rsidRDefault="007B0A23">
            <w:pPr>
              <w:pStyle w:val="TableParagraph"/>
              <w:spacing w:before="105" w:line="173" w:lineRule="exact"/>
              <w:ind w:left="643"/>
              <w:rPr>
                <w:sz w:val="20"/>
                <w:szCs w:val="20"/>
                <w:lang w:val="id-ID"/>
              </w:rPr>
            </w:pPr>
            <w:r>
              <w:rPr>
                <w:spacing w:val="-2"/>
                <w:sz w:val="20"/>
                <w:szCs w:val="20"/>
                <w:lang w:val="id-ID"/>
              </w:rPr>
              <w:t>.08800</w:t>
            </w:r>
          </w:p>
        </w:tc>
        <w:tc>
          <w:tcPr>
            <w:tcW w:w="1003" w:type="pct"/>
            <w:tcBorders>
              <w:top w:val="nil"/>
              <w:left w:val="nil"/>
              <w:bottom w:val="single" w:sz="4" w:space="0" w:color="auto"/>
              <w:right w:val="nil"/>
            </w:tcBorders>
            <w:hideMark/>
          </w:tcPr>
          <w:p w14:paraId="377CB126" w14:textId="77777777" w:rsidR="007B0A23" w:rsidRDefault="007B0A23">
            <w:pPr>
              <w:pStyle w:val="TableParagraph"/>
              <w:spacing w:before="105" w:line="173" w:lineRule="exact"/>
              <w:ind w:right="51"/>
              <w:rPr>
                <w:sz w:val="20"/>
                <w:szCs w:val="20"/>
                <w:lang w:val="id-ID"/>
              </w:rPr>
            </w:pPr>
            <w:r>
              <w:rPr>
                <w:spacing w:val="-2"/>
                <w:sz w:val="20"/>
                <w:szCs w:val="20"/>
                <w:lang w:val="id-ID"/>
              </w:rPr>
              <w:t>1.758</w:t>
            </w:r>
          </w:p>
        </w:tc>
      </w:tr>
    </w:tbl>
    <w:p w14:paraId="4B78D6AC" w14:textId="4C77641A" w:rsidR="007B0A23" w:rsidRPr="007B0A23" w:rsidRDefault="007B0A23" w:rsidP="007B0A23">
      <w:pPr>
        <w:pStyle w:val="ListParagraph"/>
        <w:widowControl w:val="0"/>
        <w:tabs>
          <w:tab w:val="left" w:pos="2132"/>
        </w:tabs>
        <w:suppressAutoHyphens w:val="0"/>
        <w:autoSpaceDE w:val="0"/>
        <w:autoSpaceDN w:val="0"/>
        <w:spacing w:before="112"/>
        <w:ind w:left="360"/>
        <w:rPr>
          <w:rFonts w:ascii="Arial"/>
          <w:color w:val="000104"/>
          <w:sz w:val="18"/>
          <w:szCs w:val="22"/>
          <w:lang w:val="en-ID" w:eastAsia="en-US"/>
        </w:rPr>
      </w:pPr>
      <w:proofErr w:type="spellStart"/>
      <w:proofErr w:type="gramStart"/>
      <w:r w:rsidRPr="007B0A23">
        <w:rPr>
          <w:rFonts w:ascii="Arial"/>
          <w:color w:val="000104"/>
          <w:sz w:val="18"/>
          <w:szCs w:val="22"/>
          <w:lang w:val="en-ID" w:eastAsia="en-US"/>
        </w:rPr>
        <w:t>a.Predictors</w:t>
      </w:r>
      <w:proofErr w:type="spellEnd"/>
      <w:proofErr w:type="gramEnd"/>
      <w:r w:rsidRPr="007B0A23">
        <w:rPr>
          <w:rFonts w:ascii="Arial"/>
          <w:color w:val="000104"/>
          <w:sz w:val="18"/>
          <w:szCs w:val="22"/>
          <w:lang w:val="en-ID" w:eastAsia="en-US"/>
        </w:rPr>
        <w:t>: (Constant), X4_Salesgrowth, X2_Dar, X3_Ln, X1_Roa</w:t>
      </w:r>
    </w:p>
    <w:p w14:paraId="7E977085" w14:textId="2F09E741" w:rsidR="00A75937" w:rsidRPr="006644FF" w:rsidRDefault="007B0A23" w:rsidP="007B0A23">
      <w:pPr>
        <w:pStyle w:val="ListParagraph"/>
        <w:widowControl w:val="0"/>
        <w:tabs>
          <w:tab w:val="left" w:pos="2132"/>
        </w:tabs>
        <w:suppressAutoHyphens w:val="0"/>
        <w:autoSpaceDE w:val="0"/>
        <w:autoSpaceDN w:val="0"/>
        <w:spacing w:before="112"/>
        <w:ind w:left="360"/>
        <w:rPr>
          <w:rFonts w:ascii="Arial"/>
          <w:color w:val="000104"/>
          <w:sz w:val="18"/>
          <w:szCs w:val="22"/>
          <w:lang w:eastAsia="en-US"/>
        </w:rPr>
      </w:pPr>
      <w:proofErr w:type="spellStart"/>
      <w:proofErr w:type="gramStart"/>
      <w:r w:rsidRPr="007B0A23">
        <w:rPr>
          <w:rFonts w:ascii="Arial"/>
          <w:color w:val="000104"/>
          <w:sz w:val="18"/>
          <w:szCs w:val="22"/>
          <w:lang w:val="en-ID" w:eastAsia="en-US"/>
        </w:rPr>
        <w:t>B.Dependent</w:t>
      </w:r>
      <w:proofErr w:type="spellEnd"/>
      <w:proofErr w:type="gramEnd"/>
      <w:r w:rsidRPr="007B0A23">
        <w:rPr>
          <w:rFonts w:ascii="Arial"/>
          <w:color w:val="000104"/>
          <w:sz w:val="18"/>
          <w:szCs w:val="22"/>
          <w:lang w:val="en-ID" w:eastAsia="en-US"/>
        </w:rPr>
        <w:t xml:space="preserve"> Variable: </w:t>
      </w:r>
      <w:proofErr w:type="spellStart"/>
      <w:r w:rsidRPr="007B0A23">
        <w:rPr>
          <w:rFonts w:ascii="Arial"/>
          <w:color w:val="000104"/>
          <w:sz w:val="18"/>
          <w:szCs w:val="22"/>
          <w:lang w:val="en-ID" w:eastAsia="en-US"/>
        </w:rPr>
        <w:t>Y_Tax</w:t>
      </w:r>
      <w:proofErr w:type="spellEnd"/>
      <w:r w:rsidRPr="007B0A23">
        <w:rPr>
          <w:rFonts w:ascii="Arial"/>
          <w:color w:val="000104"/>
          <w:sz w:val="18"/>
          <w:szCs w:val="22"/>
          <w:lang w:val="en-ID" w:eastAsia="en-US"/>
        </w:rPr>
        <w:t xml:space="preserve"> Avoidance </w:t>
      </w:r>
    </w:p>
    <w:p w14:paraId="12C4A08B" w14:textId="04F418DD" w:rsidR="00A75937" w:rsidRDefault="007B0A23" w:rsidP="00A75937">
      <w:pPr>
        <w:ind w:firstLine="284"/>
        <w:jc w:val="both"/>
        <w:rPr>
          <w:bCs/>
          <w:noProof/>
          <w:sz w:val="20"/>
          <w:szCs w:val="20"/>
        </w:rPr>
      </w:pPr>
      <w:r w:rsidRPr="007B0A23">
        <w:rPr>
          <w:bCs/>
          <w:noProof/>
          <w:sz w:val="20"/>
          <w:szCs w:val="20"/>
        </w:rPr>
        <w:t xml:space="preserve">Berdasarkan tabel 4.4 menunjukan bahwa nilai DurbinWaston (DW-Test) adalah sebesar 1.758. Dengan demikian nilai Durbin-Waston berada diantara 1.7546 sampai dengan 2.2454 (1.7546 &lt; 1.758 &lt; 2.2454) yang berarti bahwa model regresi dalam </w:t>
      </w:r>
      <w:r w:rsidR="001F6617">
        <w:rPr>
          <w:bCs/>
          <w:noProof/>
          <w:sz w:val="20"/>
          <w:szCs w:val="20"/>
        </w:rPr>
        <w:t>penlitian</w:t>
      </w:r>
      <w:r w:rsidRPr="007B0A23">
        <w:rPr>
          <w:bCs/>
          <w:noProof/>
          <w:sz w:val="20"/>
          <w:szCs w:val="20"/>
        </w:rPr>
        <w:t xml:space="preserve"> ini tidak terjadi autokorelasi</w:t>
      </w:r>
      <w:r w:rsidR="00A75937" w:rsidRPr="006644FF">
        <w:rPr>
          <w:bCs/>
          <w:noProof/>
          <w:sz w:val="20"/>
          <w:szCs w:val="20"/>
        </w:rPr>
        <w:t>.</w:t>
      </w:r>
    </w:p>
    <w:p w14:paraId="6D35088C" w14:textId="2695C278" w:rsidR="007B0A23" w:rsidRDefault="007B0A23" w:rsidP="00A75937">
      <w:pPr>
        <w:ind w:firstLine="284"/>
        <w:jc w:val="both"/>
        <w:rPr>
          <w:bCs/>
          <w:noProof/>
          <w:sz w:val="20"/>
          <w:szCs w:val="20"/>
        </w:rPr>
      </w:pPr>
    </w:p>
    <w:p w14:paraId="41FEBC23" w14:textId="77777777" w:rsidR="0033263B" w:rsidRDefault="0033263B" w:rsidP="0033263B">
      <w:pPr>
        <w:pStyle w:val="ListParagraph"/>
        <w:ind w:left="0"/>
        <w:rPr>
          <w:b/>
          <w:bCs/>
          <w:noProof/>
          <w:sz w:val="20"/>
          <w:szCs w:val="20"/>
        </w:rPr>
      </w:pPr>
    </w:p>
    <w:p w14:paraId="6D1AB841" w14:textId="7D71EEB4" w:rsidR="0033263B" w:rsidRPr="00943D51" w:rsidRDefault="0033263B" w:rsidP="0033263B">
      <w:pPr>
        <w:pStyle w:val="ListParagraph"/>
        <w:ind w:left="0"/>
        <w:rPr>
          <w:b/>
          <w:bCs/>
          <w:noProof/>
          <w:sz w:val="20"/>
          <w:szCs w:val="20"/>
          <w:lang w:val="sv-SE"/>
        </w:rPr>
      </w:pPr>
    </w:p>
    <w:p w14:paraId="5A5246BD" w14:textId="12915947" w:rsidR="007B0A23" w:rsidRPr="0033263B" w:rsidRDefault="0033263B" w:rsidP="0033263B">
      <w:pPr>
        <w:pStyle w:val="ListParagraph"/>
        <w:ind w:left="0"/>
        <w:rPr>
          <w:b/>
          <w:bCs/>
          <w:noProof/>
          <w:sz w:val="20"/>
          <w:szCs w:val="20"/>
        </w:rPr>
      </w:pPr>
      <w:r w:rsidRPr="00D3620A">
        <w:rPr>
          <w:b/>
          <w:bCs/>
          <w:noProof/>
          <w:sz w:val="20"/>
          <w:szCs w:val="20"/>
        </w:rPr>
        <w:t>Uji Analisis Rehresi Linier Berganda</w:t>
      </w:r>
    </w:p>
    <w:p w14:paraId="778E19E7" w14:textId="524F270F" w:rsidR="0033263B" w:rsidRPr="007D522A" w:rsidRDefault="0033263B" w:rsidP="007D522A">
      <w:pPr>
        <w:pStyle w:val="ListParagraph"/>
        <w:ind w:left="709"/>
        <w:jc w:val="center"/>
        <w:rPr>
          <w:sz w:val="20"/>
          <w:szCs w:val="20"/>
        </w:rPr>
      </w:pPr>
      <w:r w:rsidRPr="00943D51">
        <w:rPr>
          <w:b/>
          <w:bCs/>
          <w:i/>
          <w:iCs/>
          <w:sz w:val="20"/>
          <w:szCs w:val="20"/>
          <w:lang w:val="sv-SE"/>
        </w:rPr>
        <w:t xml:space="preserve">Tabel 8.  </w:t>
      </w:r>
      <w:r w:rsidRPr="006644FF">
        <w:rPr>
          <w:b/>
          <w:bCs/>
          <w:i/>
          <w:iCs/>
          <w:sz w:val="20"/>
          <w:szCs w:val="20"/>
          <w:lang w:val="en-ID"/>
        </w:rPr>
        <w:t xml:space="preserve">Hasil Uji </w:t>
      </w:r>
      <w:proofErr w:type="spellStart"/>
      <w:r w:rsidRPr="006644FF">
        <w:rPr>
          <w:b/>
          <w:bCs/>
          <w:i/>
          <w:iCs/>
          <w:sz w:val="20"/>
          <w:szCs w:val="20"/>
          <w:lang w:val="en-ID"/>
        </w:rPr>
        <w:t>Regresi</w:t>
      </w:r>
      <w:proofErr w:type="spellEnd"/>
      <w:r w:rsidRPr="006644FF">
        <w:rPr>
          <w:b/>
          <w:bCs/>
          <w:i/>
          <w:iCs/>
          <w:sz w:val="20"/>
          <w:szCs w:val="20"/>
          <w:lang w:val="en-ID"/>
        </w:rPr>
        <w:t xml:space="preserve"> Linier </w:t>
      </w:r>
      <w:proofErr w:type="spellStart"/>
      <w:r w:rsidRPr="006644FF">
        <w:rPr>
          <w:b/>
          <w:bCs/>
          <w:i/>
          <w:iCs/>
          <w:sz w:val="20"/>
          <w:szCs w:val="20"/>
          <w:lang w:val="en-ID"/>
        </w:rPr>
        <w:t>Berganda</w:t>
      </w:r>
      <w:proofErr w:type="spellEnd"/>
      <w:r w:rsidRPr="0033263B">
        <w:rPr>
          <w:sz w:val="20"/>
          <w:szCs w:val="20"/>
        </w:rPr>
        <w:t xml:space="preserve"> </w:t>
      </w:r>
    </w:p>
    <w:tbl>
      <w:tblPr>
        <w:tblW w:w="8184" w:type="dxa"/>
        <w:jc w:val="center"/>
        <w:shd w:val="clear" w:color="auto" w:fill="FFFFFF" w:themeFill="background1"/>
        <w:tblLayout w:type="fixed"/>
        <w:tblCellMar>
          <w:left w:w="0" w:type="dxa"/>
          <w:right w:w="0" w:type="dxa"/>
        </w:tblCellMar>
        <w:tblLook w:val="0000" w:firstRow="0" w:lastRow="0" w:firstColumn="0" w:lastColumn="0" w:noHBand="0" w:noVBand="0"/>
      </w:tblPr>
      <w:tblGrid>
        <w:gridCol w:w="8184"/>
      </w:tblGrid>
      <w:tr w:rsidR="0033263B" w:rsidRPr="00A41580" w14:paraId="796E4E4D" w14:textId="77777777" w:rsidTr="0033263B">
        <w:trPr>
          <w:cantSplit/>
          <w:jc w:val="center"/>
        </w:trPr>
        <w:tc>
          <w:tcPr>
            <w:tcW w:w="8184" w:type="dxa"/>
            <w:shd w:val="clear" w:color="auto" w:fill="FFFFFF" w:themeFill="background1"/>
            <w:vAlign w:val="center"/>
          </w:tcPr>
          <w:p w14:paraId="2184A9AE" w14:textId="77777777" w:rsidR="0033263B" w:rsidRPr="00A41580" w:rsidRDefault="0033263B" w:rsidP="00D11398">
            <w:pPr>
              <w:spacing w:line="320" w:lineRule="atLeast"/>
              <w:ind w:left="60" w:right="60"/>
              <w:jc w:val="center"/>
              <w:rPr>
                <w:sz w:val="20"/>
                <w:szCs w:val="20"/>
              </w:rPr>
            </w:pPr>
            <w:r w:rsidRPr="00A41580">
              <w:rPr>
                <w:b/>
                <w:bCs/>
                <w:sz w:val="20"/>
                <w:szCs w:val="20"/>
              </w:rPr>
              <w:t>Coefficients</w:t>
            </w:r>
            <w:r w:rsidRPr="00A41580">
              <w:rPr>
                <w:b/>
                <w:bCs/>
                <w:sz w:val="20"/>
                <w:szCs w:val="20"/>
                <w:vertAlign w:val="superscript"/>
              </w:rPr>
              <w:t>a</w:t>
            </w:r>
          </w:p>
        </w:tc>
      </w:tr>
    </w:tbl>
    <w:p w14:paraId="204DA4EC" w14:textId="76B462AB" w:rsidR="0033263B" w:rsidRDefault="0033263B" w:rsidP="0033263B">
      <w:pPr>
        <w:jc w:val="both"/>
        <w:rPr>
          <w:b/>
          <w:noProof/>
          <w:sz w:val="20"/>
          <w:szCs w:val="20"/>
          <w:vertAlign w:val="superscript"/>
        </w:rPr>
      </w:pPr>
    </w:p>
    <w:tbl>
      <w:tblPr>
        <w:tblW w:w="5000" w:type="pct"/>
        <w:tblCellMar>
          <w:left w:w="0" w:type="dxa"/>
          <w:right w:w="0" w:type="dxa"/>
        </w:tblCellMar>
        <w:tblLook w:val="04A0" w:firstRow="1" w:lastRow="0" w:firstColumn="1" w:lastColumn="0" w:noHBand="0" w:noVBand="1"/>
      </w:tblPr>
      <w:tblGrid>
        <w:gridCol w:w="796"/>
        <w:gridCol w:w="1820"/>
        <w:gridCol w:w="1453"/>
        <w:gridCol w:w="1453"/>
        <w:gridCol w:w="1602"/>
        <w:gridCol w:w="1118"/>
        <w:gridCol w:w="1118"/>
      </w:tblGrid>
      <w:tr w:rsidR="0033263B" w14:paraId="224F6D95" w14:textId="77777777" w:rsidTr="0033263B">
        <w:trPr>
          <w:cantSplit/>
          <w:trHeight w:val="613"/>
        </w:trPr>
        <w:tc>
          <w:tcPr>
            <w:tcW w:w="1398" w:type="pct"/>
            <w:gridSpan w:val="2"/>
            <w:vMerge w:val="restart"/>
            <w:tcBorders>
              <w:top w:val="single" w:sz="4" w:space="0" w:color="auto"/>
              <w:left w:val="nil"/>
              <w:bottom w:val="single" w:sz="4" w:space="0" w:color="auto"/>
              <w:right w:val="nil"/>
            </w:tcBorders>
            <w:shd w:val="clear" w:color="auto" w:fill="FFFFFF"/>
            <w:vAlign w:val="bottom"/>
            <w:hideMark/>
          </w:tcPr>
          <w:p w14:paraId="0A425EAF" w14:textId="77777777" w:rsidR="0033263B" w:rsidRDefault="0033263B">
            <w:pPr>
              <w:widowControl w:val="0"/>
              <w:autoSpaceDE w:val="0"/>
              <w:autoSpaceDN w:val="0"/>
              <w:adjustRightInd w:val="0"/>
              <w:spacing w:line="320" w:lineRule="atLeast"/>
              <w:ind w:left="60" w:right="60"/>
              <w:rPr>
                <w:sz w:val="20"/>
                <w:szCs w:val="20"/>
                <w:lang w:eastAsia="en-US"/>
              </w:rPr>
            </w:pPr>
            <w:r>
              <w:rPr>
                <w:sz w:val="20"/>
                <w:szCs w:val="20"/>
              </w:rPr>
              <w:t>Model</w:t>
            </w:r>
          </w:p>
        </w:tc>
        <w:tc>
          <w:tcPr>
            <w:tcW w:w="1551" w:type="pct"/>
            <w:gridSpan w:val="2"/>
            <w:tcBorders>
              <w:top w:val="single" w:sz="4" w:space="0" w:color="auto"/>
              <w:left w:val="nil"/>
              <w:bottom w:val="nil"/>
              <w:right w:val="nil"/>
            </w:tcBorders>
            <w:shd w:val="clear" w:color="auto" w:fill="FFFFFF"/>
            <w:vAlign w:val="bottom"/>
            <w:hideMark/>
          </w:tcPr>
          <w:p w14:paraId="2F371DB1"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Unstandardized Coefficients</w:t>
            </w:r>
          </w:p>
        </w:tc>
        <w:tc>
          <w:tcPr>
            <w:tcW w:w="856" w:type="pct"/>
            <w:tcBorders>
              <w:top w:val="single" w:sz="4" w:space="0" w:color="auto"/>
              <w:left w:val="nil"/>
              <w:bottom w:val="nil"/>
              <w:right w:val="nil"/>
            </w:tcBorders>
            <w:shd w:val="clear" w:color="auto" w:fill="FFFFFF"/>
            <w:vAlign w:val="bottom"/>
            <w:hideMark/>
          </w:tcPr>
          <w:p w14:paraId="707AD907"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Standardized Coefficients</w:t>
            </w:r>
          </w:p>
        </w:tc>
        <w:tc>
          <w:tcPr>
            <w:tcW w:w="597" w:type="pct"/>
            <w:vMerge w:val="restart"/>
            <w:tcBorders>
              <w:top w:val="single" w:sz="4" w:space="0" w:color="auto"/>
              <w:left w:val="nil"/>
              <w:bottom w:val="single" w:sz="4" w:space="0" w:color="auto"/>
              <w:right w:val="nil"/>
            </w:tcBorders>
            <w:shd w:val="clear" w:color="auto" w:fill="FFFFFF"/>
            <w:vAlign w:val="bottom"/>
            <w:hideMark/>
          </w:tcPr>
          <w:p w14:paraId="33E4D78E"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t</w:t>
            </w:r>
          </w:p>
        </w:tc>
        <w:tc>
          <w:tcPr>
            <w:tcW w:w="598" w:type="pct"/>
            <w:vMerge w:val="restart"/>
            <w:tcBorders>
              <w:top w:val="single" w:sz="4" w:space="0" w:color="auto"/>
              <w:left w:val="nil"/>
              <w:bottom w:val="single" w:sz="4" w:space="0" w:color="auto"/>
              <w:right w:val="nil"/>
            </w:tcBorders>
            <w:shd w:val="clear" w:color="auto" w:fill="FFFFFF"/>
            <w:vAlign w:val="bottom"/>
            <w:hideMark/>
          </w:tcPr>
          <w:p w14:paraId="6D2E3FB8"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Sig.</w:t>
            </w:r>
          </w:p>
        </w:tc>
      </w:tr>
      <w:tr w:rsidR="0033263B" w14:paraId="7620BC63" w14:textId="77777777" w:rsidTr="0033263B">
        <w:trPr>
          <w:cantSplit/>
          <w:trHeight w:val="299"/>
        </w:trPr>
        <w:tc>
          <w:tcPr>
            <w:tcW w:w="1398" w:type="pct"/>
            <w:gridSpan w:val="2"/>
            <w:vMerge/>
            <w:tcBorders>
              <w:top w:val="single" w:sz="4" w:space="0" w:color="auto"/>
              <w:left w:val="nil"/>
              <w:bottom w:val="single" w:sz="4" w:space="0" w:color="auto"/>
              <w:right w:val="nil"/>
            </w:tcBorders>
            <w:vAlign w:val="center"/>
            <w:hideMark/>
          </w:tcPr>
          <w:p w14:paraId="5C2BAACB" w14:textId="77777777" w:rsidR="0033263B" w:rsidRDefault="0033263B">
            <w:pPr>
              <w:spacing w:line="256" w:lineRule="auto"/>
              <w:rPr>
                <w:sz w:val="20"/>
                <w:szCs w:val="20"/>
                <w:lang w:eastAsia="en-US"/>
              </w:rPr>
            </w:pPr>
          </w:p>
        </w:tc>
        <w:tc>
          <w:tcPr>
            <w:tcW w:w="776" w:type="pct"/>
            <w:tcBorders>
              <w:top w:val="nil"/>
              <w:left w:val="nil"/>
              <w:bottom w:val="single" w:sz="4" w:space="0" w:color="auto"/>
              <w:right w:val="nil"/>
            </w:tcBorders>
            <w:shd w:val="clear" w:color="auto" w:fill="FFFFFF"/>
            <w:vAlign w:val="bottom"/>
            <w:hideMark/>
          </w:tcPr>
          <w:p w14:paraId="12441A65"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B</w:t>
            </w:r>
          </w:p>
        </w:tc>
        <w:tc>
          <w:tcPr>
            <w:tcW w:w="776" w:type="pct"/>
            <w:tcBorders>
              <w:top w:val="nil"/>
              <w:left w:val="nil"/>
              <w:bottom w:val="single" w:sz="4" w:space="0" w:color="auto"/>
              <w:right w:val="nil"/>
            </w:tcBorders>
            <w:shd w:val="clear" w:color="auto" w:fill="FFFFFF"/>
            <w:vAlign w:val="bottom"/>
            <w:hideMark/>
          </w:tcPr>
          <w:p w14:paraId="59B556B4"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Std. Error</w:t>
            </w:r>
          </w:p>
        </w:tc>
        <w:tc>
          <w:tcPr>
            <w:tcW w:w="856" w:type="pct"/>
            <w:tcBorders>
              <w:top w:val="nil"/>
              <w:left w:val="nil"/>
              <w:bottom w:val="single" w:sz="4" w:space="0" w:color="auto"/>
              <w:right w:val="nil"/>
            </w:tcBorders>
            <w:shd w:val="clear" w:color="auto" w:fill="FFFFFF"/>
            <w:vAlign w:val="bottom"/>
            <w:hideMark/>
          </w:tcPr>
          <w:p w14:paraId="1CCC1235" w14:textId="77777777" w:rsidR="0033263B" w:rsidRDefault="0033263B">
            <w:pPr>
              <w:widowControl w:val="0"/>
              <w:autoSpaceDE w:val="0"/>
              <w:autoSpaceDN w:val="0"/>
              <w:adjustRightInd w:val="0"/>
              <w:spacing w:line="320" w:lineRule="atLeast"/>
              <w:ind w:left="60" w:right="60"/>
              <w:jc w:val="center"/>
              <w:rPr>
                <w:sz w:val="20"/>
                <w:szCs w:val="20"/>
              </w:rPr>
            </w:pPr>
            <w:r>
              <w:rPr>
                <w:sz w:val="20"/>
                <w:szCs w:val="20"/>
              </w:rPr>
              <w:t>Beta</w:t>
            </w:r>
          </w:p>
        </w:tc>
        <w:tc>
          <w:tcPr>
            <w:tcW w:w="597" w:type="pct"/>
            <w:vMerge/>
            <w:tcBorders>
              <w:top w:val="single" w:sz="4" w:space="0" w:color="auto"/>
              <w:left w:val="nil"/>
              <w:bottom w:val="single" w:sz="4" w:space="0" w:color="auto"/>
              <w:right w:val="nil"/>
            </w:tcBorders>
            <w:vAlign w:val="center"/>
            <w:hideMark/>
          </w:tcPr>
          <w:p w14:paraId="5BE3346C" w14:textId="77777777" w:rsidR="0033263B" w:rsidRDefault="0033263B">
            <w:pPr>
              <w:spacing w:line="256" w:lineRule="auto"/>
              <w:rPr>
                <w:sz w:val="20"/>
                <w:szCs w:val="20"/>
                <w:lang w:eastAsia="en-US"/>
              </w:rPr>
            </w:pPr>
          </w:p>
        </w:tc>
        <w:tc>
          <w:tcPr>
            <w:tcW w:w="598" w:type="pct"/>
            <w:vMerge/>
            <w:tcBorders>
              <w:top w:val="single" w:sz="4" w:space="0" w:color="auto"/>
              <w:left w:val="nil"/>
              <w:bottom w:val="single" w:sz="4" w:space="0" w:color="auto"/>
              <w:right w:val="nil"/>
            </w:tcBorders>
            <w:vAlign w:val="center"/>
            <w:hideMark/>
          </w:tcPr>
          <w:p w14:paraId="365F03C7" w14:textId="77777777" w:rsidR="0033263B" w:rsidRDefault="0033263B">
            <w:pPr>
              <w:spacing w:line="256" w:lineRule="auto"/>
              <w:rPr>
                <w:sz w:val="20"/>
                <w:szCs w:val="20"/>
                <w:lang w:eastAsia="en-US"/>
              </w:rPr>
            </w:pPr>
          </w:p>
        </w:tc>
      </w:tr>
      <w:tr w:rsidR="0033263B" w14:paraId="60ABE138" w14:textId="77777777" w:rsidTr="0033263B">
        <w:trPr>
          <w:cantSplit/>
          <w:trHeight w:val="313"/>
        </w:trPr>
        <w:tc>
          <w:tcPr>
            <w:tcW w:w="426" w:type="pct"/>
            <w:vMerge w:val="restart"/>
            <w:tcBorders>
              <w:top w:val="single" w:sz="4" w:space="0" w:color="auto"/>
              <w:left w:val="nil"/>
              <w:bottom w:val="single" w:sz="4" w:space="0" w:color="auto"/>
              <w:right w:val="nil"/>
            </w:tcBorders>
            <w:hideMark/>
          </w:tcPr>
          <w:p w14:paraId="60E80CA9" w14:textId="77777777" w:rsidR="0033263B" w:rsidRDefault="0033263B">
            <w:pPr>
              <w:widowControl w:val="0"/>
              <w:autoSpaceDE w:val="0"/>
              <w:autoSpaceDN w:val="0"/>
              <w:adjustRightInd w:val="0"/>
              <w:spacing w:line="320" w:lineRule="atLeast"/>
              <w:ind w:left="60" w:right="60"/>
              <w:rPr>
                <w:sz w:val="20"/>
                <w:szCs w:val="20"/>
              </w:rPr>
            </w:pPr>
            <w:r>
              <w:rPr>
                <w:sz w:val="20"/>
                <w:szCs w:val="20"/>
              </w:rPr>
              <w:t>1</w:t>
            </w:r>
          </w:p>
        </w:tc>
        <w:tc>
          <w:tcPr>
            <w:tcW w:w="972" w:type="pct"/>
            <w:tcBorders>
              <w:top w:val="single" w:sz="4" w:space="0" w:color="auto"/>
              <w:left w:val="nil"/>
              <w:bottom w:val="nil"/>
              <w:right w:val="nil"/>
            </w:tcBorders>
            <w:hideMark/>
          </w:tcPr>
          <w:p w14:paraId="413AA269" w14:textId="77777777" w:rsidR="0033263B" w:rsidRDefault="0033263B">
            <w:pPr>
              <w:widowControl w:val="0"/>
              <w:autoSpaceDE w:val="0"/>
              <w:autoSpaceDN w:val="0"/>
              <w:adjustRightInd w:val="0"/>
              <w:spacing w:line="320" w:lineRule="atLeast"/>
              <w:ind w:left="60" w:right="60"/>
              <w:rPr>
                <w:sz w:val="20"/>
                <w:szCs w:val="20"/>
              </w:rPr>
            </w:pPr>
            <w:r>
              <w:rPr>
                <w:sz w:val="20"/>
                <w:szCs w:val="20"/>
              </w:rPr>
              <w:t>(Constant)</w:t>
            </w:r>
          </w:p>
        </w:tc>
        <w:tc>
          <w:tcPr>
            <w:tcW w:w="776" w:type="pct"/>
            <w:tcBorders>
              <w:top w:val="single" w:sz="4" w:space="0" w:color="auto"/>
              <w:left w:val="nil"/>
              <w:bottom w:val="nil"/>
              <w:right w:val="nil"/>
            </w:tcBorders>
            <w:hideMark/>
          </w:tcPr>
          <w:p w14:paraId="01756905"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.723</w:t>
            </w:r>
          </w:p>
        </w:tc>
        <w:tc>
          <w:tcPr>
            <w:tcW w:w="776" w:type="pct"/>
            <w:tcBorders>
              <w:top w:val="single" w:sz="4" w:space="0" w:color="auto"/>
              <w:left w:val="nil"/>
              <w:bottom w:val="nil"/>
              <w:right w:val="nil"/>
            </w:tcBorders>
            <w:hideMark/>
          </w:tcPr>
          <w:p w14:paraId="104A9440"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.229</w:t>
            </w:r>
          </w:p>
        </w:tc>
        <w:tc>
          <w:tcPr>
            <w:tcW w:w="856" w:type="pct"/>
            <w:tcBorders>
              <w:top w:val="single" w:sz="4" w:space="0" w:color="auto"/>
              <w:left w:val="nil"/>
              <w:bottom w:val="nil"/>
              <w:right w:val="nil"/>
            </w:tcBorders>
            <w:vAlign w:val="center"/>
          </w:tcPr>
          <w:p w14:paraId="18260DE8" w14:textId="77777777" w:rsidR="0033263B" w:rsidRDefault="0033263B">
            <w:pPr>
              <w:widowControl w:val="0"/>
              <w:autoSpaceDE w:val="0"/>
              <w:autoSpaceDN w:val="0"/>
              <w:adjustRightInd w:val="0"/>
              <w:rPr>
                <w:sz w:val="20"/>
                <w:szCs w:val="20"/>
              </w:rPr>
            </w:pPr>
          </w:p>
        </w:tc>
        <w:tc>
          <w:tcPr>
            <w:tcW w:w="597" w:type="pct"/>
            <w:tcBorders>
              <w:top w:val="single" w:sz="4" w:space="0" w:color="auto"/>
              <w:left w:val="nil"/>
              <w:bottom w:val="nil"/>
              <w:right w:val="nil"/>
            </w:tcBorders>
            <w:hideMark/>
          </w:tcPr>
          <w:p w14:paraId="06F0342C"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3.159</w:t>
            </w:r>
          </w:p>
        </w:tc>
        <w:tc>
          <w:tcPr>
            <w:tcW w:w="598" w:type="pct"/>
            <w:tcBorders>
              <w:top w:val="single" w:sz="4" w:space="0" w:color="auto"/>
              <w:left w:val="nil"/>
              <w:bottom w:val="nil"/>
              <w:right w:val="nil"/>
            </w:tcBorders>
            <w:hideMark/>
          </w:tcPr>
          <w:p w14:paraId="480E1E44"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.003</w:t>
            </w:r>
          </w:p>
        </w:tc>
      </w:tr>
      <w:tr w:rsidR="0033263B" w14:paraId="31C798A6" w14:textId="77777777" w:rsidTr="0033263B">
        <w:trPr>
          <w:cantSplit/>
          <w:trHeight w:val="326"/>
        </w:trPr>
        <w:tc>
          <w:tcPr>
            <w:tcW w:w="426" w:type="pct"/>
            <w:vMerge/>
            <w:tcBorders>
              <w:top w:val="single" w:sz="4" w:space="0" w:color="auto"/>
              <w:left w:val="nil"/>
              <w:bottom w:val="single" w:sz="4" w:space="0" w:color="auto"/>
              <w:right w:val="nil"/>
            </w:tcBorders>
            <w:vAlign w:val="center"/>
            <w:hideMark/>
          </w:tcPr>
          <w:p w14:paraId="3CEC00A7" w14:textId="77777777" w:rsidR="0033263B" w:rsidRDefault="0033263B">
            <w:pPr>
              <w:spacing w:line="256" w:lineRule="auto"/>
              <w:rPr>
                <w:sz w:val="20"/>
                <w:szCs w:val="20"/>
                <w:lang w:eastAsia="en-US"/>
              </w:rPr>
            </w:pPr>
          </w:p>
        </w:tc>
        <w:tc>
          <w:tcPr>
            <w:tcW w:w="972" w:type="pct"/>
            <w:hideMark/>
          </w:tcPr>
          <w:p w14:paraId="44E1E24E" w14:textId="77777777" w:rsidR="0033263B" w:rsidRDefault="0033263B">
            <w:pPr>
              <w:widowControl w:val="0"/>
              <w:autoSpaceDE w:val="0"/>
              <w:autoSpaceDN w:val="0"/>
              <w:adjustRightInd w:val="0"/>
              <w:spacing w:line="320" w:lineRule="atLeast"/>
              <w:ind w:left="60" w:right="60"/>
              <w:rPr>
                <w:sz w:val="20"/>
                <w:szCs w:val="20"/>
              </w:rPr>
            </w:pPr>
            <w:r>
              <w:rPr>
                <w:sz w:val="20"/>
                <w:szCs w:val="20"/>
              </w:rPr>
              <w:t>Profitabilitas</w:t>
            </w:r>
          </w:p>
        </w:tc>
        <w:tc>
          <w:tcPr>
            <w:tcW w:w="776" w:type="pct"/>
            <w:hideMark/>
          </w:tcPr>
          <w:p w14:paraId="28B3A9CC"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-.602</w:t>
            </w:r>
          </w:p>
        </w:tc>
        <w:tc>
          <w:tcPr>
            <w:tcW w:w="776" w:type="pct"/>
            <w:hideMark/>
          </w:tcPr>
          <w:p w14:paraId="0F85BA53"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.149</w:t>
            </w:r>
          </w:p>
        </w:tc>
        <w:tc>
          <w:tcPr>
            <w:tcW w:w="856" w:type="pct"/>
            <w:hideMark/>
          </w:tcPr>
          <w:p w14:paraId="1849B302"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-.483</w:t>
            </w:r>
          </w:p>
        </w:tc>
        <w:tc>
          <w:tcPr>
            <w:tcW w:w="597" w:type="pct"/>
            <w:hideMark/>
          </w:tcPr>
          <w:p w14:paraId="5E6517AF"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-4.041</w:t>
            </w:r>
          </w:p>
        </w:tc>
        <w:tc>
          <w:tcPr>
            <w:tcW w:w="598" w:type="pct"/>
            <w:hideMark/>
          </w:tcPr>
          <w:p w14:paraId="674A8B1C"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.000</w:t>
            </w:r>
          </w:p>
        </w:tc>
      </w:tr>
      <w:tr w:rsidR="0033263B" w14:paraId="1CEA1885" w14:textId="77777777" w:rsidTr="0033263B">
        <w:trPr>
          <w:cantSplit/>
          <w:trHeight w:val="339"/>
        </w:trPr>
        <w:tc>
          <w:tcPr>
            <w:tcW w:w="426" w:type="pct"/>
            <w:vMerge/>
            <w:tcBorders>
              <w:top w:val="single" w:sz="4" w:space="0" w:color="auto"/>
              <w:left w:val="nil"/>
              <w:bottom w:val="single" w:sz="4" w:space="0" w:color="auto"/>
              <w:right w:val="nil"/>
            </w:tcBorders>
            <w:vAlign w:val="center"/>
            <w:hideMark/>
          </w:tcPr>
          <w:p w14:paraId="5137EC39" w14:textId="77777777" w:rsidR="0033263B" w:rsidRDefault="0033263B">
            <w:pPr>
              <w:spacing w:line="256" w:lineRule="auto"/>
              <w:rPr>
                <w:sz w:val="20"/>
                <w:szCs w:val="20"/>
                <w:lang w:eastAsia="en-US"/>
              </w:rPr>
            </w:pPr>
          </w:p>
        </w:tc>
        <w:tc>
          <w:tcPr>
            <w:tcW w:w="972" w:type="pct"/>
            <w:hideMark/>
          </w:tcPr>
          <w:p w14:paraId="696E3154" w14:textId="77777777" w:rsidR="0033263B" w:rsidRDefault="0033263B">
            <w:pPr>
              <w:widowControl w:val="0"/>
              <w:autoSpaceDE w:val="0"/>
              <w:autoSpaceDN w:val="0"/>
              <w:adjustRightInd w:val="0"/>
              <w:spacing w:line="320" w:lineRule="atLeast"/>
              <w:ind w:left="60" w:right="60"/>
              <w:rPr>
                <w:sz w:val="20"/>
                <w:szCs w:val="20"/>
              </w:rPr>
            </w:pPr>
            <w:r>
              <w:rPr>
                <w:sz w:val="20"/>
                <w:szCs w:val="20"/>
              </w:rPr>
              <w:t>Leverage</w:t>
            </w:r>
          </w:p>
        </w:tc>
        <w:tc>
          <w:tcPr>
            <w:tcW w:w="776" w:type="pct"/>
            <w:hideMark/>
          </w:tcPr>
          <w:p w14:paraId="43674F90"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-.254</w:t>
            </w:r>
          </w:p>
        </w:tc>
        <w:tc>
          <w:tcPr>
            <w:tcW w:w="776" w:type="pct"/>
            <w:hideMark/>
          </w:tcPr>
          <w:p w14:paraId="6D641E4D"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.056</w:t>
            </w:r>
          </w:p>
        </w:tc>
        <w:tc>
          <w:tcPr>
            <w:tcW w:w="856" w:type="pct"/>
            <w:hideMark/>
          </w:tcPr>
          <w:p w14:paraId="34EB6BC1"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-.564</w:t>
            </w:r>
          </w:p>
        </w:tc>
        <w:tc>
          <w:tcPr>
            <w:tcW w:w="597" w:type="pct"/>
            <w:hideMark/>
          </w:tcPr>
          <w:p w14:paraId="4691A7A6"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-4.525</w:t>
            </w:r>
          </w:p>
        </w:tc>
        <w:tc>
          <w:tcPr>
            <w:tcW w:w="598" w:type="pct"/>
            <w:hideMark/>
          </w:tcPr>
          <w:p w14:paraId="5CD971A8"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.000</w:t>
            </w:r>
          </w:p>
        </w:tc>
      </w:tr>
      <w:tr w:rsidR="0033263B" w14:paraId="6E0C1322" w14:textId="77777777" w:rsidTr="0033263B">
        <w:trPr>
          <w:cantSplit/>
          <w:trHeight w:val="313"/>
        </w:trPr>
        <w:tc>
          <w:tcPr>
            <w:tcW w:w="426" w:type="pct"/>
            <w:vMerge/>
            <w:tcBorders>
              <w:top w:val="single" w:sz="4" w:space="0" w:color="auto"/>
              <w:left w:val="nil"/>
              <w:bottom w:val="single" w:sz="4" w:space="0" w:color="auto"/>
              <w:right w:val="nil"/>
            </w:tcBorders>
            <w:vAlign w:val="center"/>
            <w:hideMark/>
          </w:tcPr>
          <w:p w14:paraId="5BBB5BAA" w14:textId="77777777" w:rsidR="0033263B" w:rsidRDefault="0033263B">
            <w:pPr>
              <w:spacing w:line="256" w:lineRule="auto"/>
              <w:rPr>
                <w:sz w:val="20"/>
                <w:szCs w:val="20"/>
                <w:lang w:eastAsia="en-US"/>
              </w:rPr>
            </w:pPr>
          </w:p>
        </w:tc>
        <w:tc>
          <w:tcPr>
            <w:tcW w:w="972" w:type="pct"/>
            <w:hideMark/>
          </w:tcPr>
          <w:p w14:paraId="3DB86F2F" w14:textId="77777777" w:rsidR="0033263B" w:rsidRDefault="0033263B">
            <w:pPr>
              <w:widowControl w:val="0"/>
              <w:autoSpaceDE w:val="0"/>
              <w:autoSpaceDN w:val="0"/>
              <w:adjustRightInd w:val="0"/>
              <w:spacing w:line="320" w:lineRule="atLeast"/>
              <w:ind w:left="60" w:right="60"/>
              <w:rPr>
                <w:sz w:val="20"/>
                <w:szCs w:val="20"/>
              </w:rPr>
            </w:pPr>
            <w:r>
              <w:rPr>
                <w:sz w:val="20"/>
                <w:szCs w:val="20"/>
              </w:rPr>
              <w:t>Uk_Perusahaan</w:t>
            </w:r>
          </w:p>
        </w:tc>
        <w:tc>
          <w:tcPr>
            <w:tcW w:w="776" w:type="pct"/>
            <w:hideMark/>
          </w:tcPr>
          <w:p w14:paraId="678E4386"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-.012</w:t>
            </w:r>
          </w:p>
        </w:tc>
        <w:tc>
          <w:tcPr>
            <w:tcW w:w="776" w:type="pct"/>
            <w:hideMark/>
          </w:tcPr>
          <w:p w14:paraId="57C169A2"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.008</w:t>
            </w:r>
          </w:p>
        </w:tc>
        <w:tc>
          <w:tcPr>
            <w:tcW w:w="856" w:type="pct"/>
            <w:hideMark/>
          </w:tcPr>
          <w:p w14:paraId="31FE52A8"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-.192</w:t>
            </w:r>
          </w:p>
        </w:tc>
        <w:tc>
          <w:tcPr>
            <w:tcW w:w="597" w:type="pct"/>
            <w:hideMark/>
          </w:tcPr>
          <w:p w14:paraId="04B5B29A"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-1.571</w:t>
            </w:r>
          </w:p>
        </w:tc>
        <w:tc>
          <w:tcPr>
            <w:tcW w:w="598" w:type="pct"/>
            <w:hideMark/>
          </w:tcPr>
          <w:p w14:paraId="499180EE"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.123</w:t>
            </w:r>
          </w:p>
        </w:tc>
      </w:tr>
      <w:tr w:rsidR="0033263B" w14:paraId="70D92CF8" w14:textId="77777777" w:rsidTr="0033263B">
        <w:trPr>
          <w:cantSplit/>
          <w:trHeight w:val="313"/>
        </w:trPr>
        <w:tc>
          <w:tcPr>
            <w:tcW w:w="426" w:type="pct"/>
            <w:vMerge/>
            <w:tcBorders>
              <w:top w:val="single" w:sz="4" w:space="0" w:color="auto"/>
              <w:left w:val="nil"/>
              <w:bottom w:val="single" w:sz="4" w:space="0" w:color="auto"/>
              <w:right w:val="nil"/>
            </w:tcBorders>
            <w:vAlign w:val="center"/>
            <w:hideMark/>
          </w:tcPr>
          <w:p w14:paraId="6046F609" w14:textId="77777777" w:rsidR="0033263B" w:rsidRDefault="0033263B">
            <w:pPr>
              <w:spacing w:line="256" w:lineRule="auto"/>
              <w:rPr>
                <w:sz w:val="20"/>
                <w:szCs w:val="20"/>
                <w:lang w:eastAsia="en-US"/>
              </w:rPr>
            </w:pPr>
          </w:p>
        </w:tc>
        <w:tc>
          <w:tcPr>
            <w:tcW w:w="972" w:type="pct"/>
            <w:tcBorders>
              <w:top w:val="nil"/>
              <w:left w:val="nil"/>
              <w:bottom w:val="single" w:sz="4" w:space="0" w:color="auto"/>
              <w:right w:val="nil"/>
            </w:tcBorders>
            <w:hideMark/>
          </w:tcPr>
          <w:p w14:paraId="1D59ACAF" w14:textId="77777777" w:rsidR="0033263B" w:rsidRDefault="0033263B">
            <w:pPr>
              <w:widowControl w:val="0"/>
              <w:autoSpaceDE w:val="0"/>
              <w:autoSpaceDN w:val="0"/>
              <w:adjustRightInd w:val="0"/>
              <w:spacing w:line="320" w:lineRule="atLeast"/>
              <w:ind w:left="60" w:right="60"/>
              <w:rPr>
                <w:sz w:val="20"/>
                <w:szCs w:val="20"/>
              </w:rPr>
            </w:pPr>
            <w:r>
              <w:rPr>
                <w:sz w:val="20"/>
                <w:szCs w:val="20"/>
              </w:rPr>
              <w:t>Salesgrowth</w:t>
            </w:r>
          </w:p>
        </w:tc>
        <w:tc>
          <w:tcPr>
            <w:tcW w:w="776" w:type="pct"/>
            <w:tcBorders>
              <w:top w:val="nil"/>
              <w:left w:val="nil"/>
              <w:bottom w:val="single" w:sz="4" w:space="0" w:color="auto"/>
              <w:right w:val="nil"/>
            </w:tcBorders>
            <w:hideMark/>
          </w:tcPr>
          <w:p w14:paraId="14428141"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.027</w:t>
            </w:r>
          </w:p>
        </w:tc>
        <w:tc>
          <w:tcPr>
            <w:tcW w:w="776" w:type="pct"/>
            <w:tcBorders>
              <w:top w:val="nil"/>
              <w:left w:val="nil"/>
              <w:bottom w:val="single" w:sz="4" w:space="0" w:color="auto"/>
              <w:right w:val="nil"/>
            </w:tcBorders>
            <w:hideMark/>
          </w:tcPr>
          <w:p w14:paraId="56655F9F"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.072</w:t>
            </w:r>
          </w:p>
        </w:tc>
        <w:tc>
          <w:tcPr>
            <w:tcW w:w="856" w:type="pct"/>
            <w:tcBorders>
              <w:top w:val="nil"/>
              <w:left w:val="nil"/>
              <w:bottom w:val="single" w:sz="4" w:space="0" w:color="auto"/>
              <w:right w:val="nil"/>
            </w:tcBorders>
            <w:hideMark/>
          </w:tcPr>
          <w:p w14:paraId="0A123BC5"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.043</w:t>
            </w:r>
          </w:p>
        </w:tc>
        <w:tc>
          <w:tcPr>
            <w:tcW w:w="597" w:type="pct"/>
            <w:tcBorders>
              <w:top w:val="nil"/>
              <w:left w:val="nil"/>
              <w:bottom w:val="single" w:sz="4" w:space="0" w:color="auto"/>
              <w:right w:val="nil"/>
            </w:tcBorders>
            <w:hideMark/>
          </w:tcPr>
          <w:p w14:paraId="788BA258"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.367</w:t>
            </w:r>
          </w:p>
        </w:tc>
        <w:tc>
          <w:tcPr>
            <w:tcW w:w="598" w:type="pct"/>
            <w:tcBorders>
              <w:top w:val="nil"/>
              <w:left w:val="nil"/>
              <w:bottom w:val="single" w:sz="4" w:space="0" w:color="auto"/>
              <w:right w:val="nil"/>
            </w:tcBorders>
            <w:hideMark/>
          </w:tcPr>
          <w:p w14:paraId="1FE00980" w14:textId="77777777" w:rsidR="0033263B" w:rsidRDefault="0033263B">
            <w:pPr>
              <w:widowControl w:val="0"/>
              <w:autoSpaceDE w:val="0"/>
              <w:autoSpaceDN w:val="0"/>
              <w:adjustRightInd w:val="0"/>
              <w:spacing w:line="320" w:lineRule="atLeast"/>
              <w:ind w:left="60" w:right="60"/>
              <w:jc w:val="right"/>
              <w:rPr>
                <w:sz w:val="20"/>
                <w:szCs w:val="20"/>
              </w:rPr>
            </w:pPr>
            <w:r>
              <w:rPr>
                <w:sz w:val="20"/>
                <w:szCs w:val="20"/>
              </w:rPr>
              <w:t>.715</w:t>
            </w:r>
          </w:p>
        </w:tc>
      </w:tr>
      <w:tr w:rsidR="0033263B" w14:paraId="2EA1D091" w14:textId="77777777" w:rsidTr="0033263B">
        <w:trPr>
          <w:cantSplit/>
          <w:trHeight w:val="313"/>
        </w:trPr>
        <w:tc>
          <w:tcPr>
            <w:tcW w:w="5000" w:type="pct"/>
            <w:gridSpan w:val="7"/>
            <w:shd w:val="clear" w:color="auto" w:fill="FFFFFF"/>
            <w:hideMark/>
          </w:tcPr>
          <w:p w14:paraId="569F0C25" w14:textId="77777777" w:rsidR="0033263B" w:rsidRDefault="0033263B">
            <w:pPr>
              <w:widowControl w:val="0"/>
              <w:autoSpaceDE w:val="0"/>
              <w:autoSpaceDN w:val="0"/>
              <w:adjustRightInd w:val="0"/>
              <w:spacing w:line="320" w:lineRule="atLeast"/>
              <w:ind w:left="60" w:right="60"/>
              <w:rPr>
                <w:sz w:val="20"/>
                <w:szCs w:val="20"/>
              </w:rPr>
            </w:pPr>
            <w:r>
              <w:rPr>
                <w:sz w:val="20"/>
                <w:szCs w:val="20"/>
              </w:rPr>
              <w:t>a. Dependent Variable: Tax_Avoidance</w:t>
            </w:r>
          </w:p>
        </w:tc>
      </w:tr>
    </w:tbl>
    <w:p w14:paraId="029E7685" w14:textId="77777777" w:rsidR="0033263B" w:rsidRDefault="0033263B" w:rsidP="00A75937">
      <w:pPr>
        <w:ind w:firstLine="202"/>
        <w:jc w:val="both"/>
        <w:rPr>
          <w:bCs/>
          <w:noProof/>
          <w:sz w:val="20"/>
          <w:szCs w:val="20"/>
        </w:rPr>
      </w:pPr>
    </w:p>
    <w:p w14:paraId="6A3651D5" w14:textId="77777777" w:rsidR="0033263B" w:rsidRPr="00943D51" w:rsidRDefault="0033263B" w:rsidP="00A75937">
      <w:pPr>
        <w:pStyle w:val="ListParagraph"/>
        <w:ind w:left="0" w:firstLine="284"/>
        <w:jc w:val="both"/>
        <w:rPr>
          <w:bCs/>
          <w:noProof/>
          <w:sz w:val="20"/>
          <w:szCs w:val="20"/>
          <w:lang w:val="sv-SE"/>
        </w:rPr>
      </w:pPr>
      <w:r w:rsidRPr="0033263B">
        <w:rPr>
          <w:bCs/>
          <w:noProof/>
          <w:sz w:val="20"/>
          <w:szCs w:val="20"/>
        </w:rPr>
        <w:t xml:space="preserve">Berdasarkan persamaan regresi linear berganda diatas diketahui bahwa nilai konstanta sebesar 0.723, artinya bila variabel bebas profitabilitas, leverage, ukuran perusahaan dan pertumbuhan penjualan perusahaan dianggap konstanta maka dapat diprediksi tax avoidance sebesar 0.723. </w:t>
      </w:r>
    </w:p>
    <w:p w14:paraId="0F67E4BB" w14:textId="77777777" w:rsidR="0033263B" w:rsidRDefault="0033263B" w:rsidP="00A75937">
      <w:pPr>
        <w:pStyle w:val="ListParagraph"/>
        <w:ind w:left="0" w:firstLine="284"/>
        <w:jc w:val="both"/>
        <w:rPr>
          <w:bCs/>
          <w:noProof/>
          <w:sz w:val="20"/>
          <w:szCs w:val="20"/>
        </w:rPr>
      </w:pPr>
      <w:r w:rsidRPr="0033263B">
        <w:rPr>
          <w:bCs/>
          <w:noProof/>
          <w:sz w:val="20"/>
          <w:szCs w:val="20"/>
        </w:rPr>
        <w:t xml:space="preserve">Koefisien regresi profitabilitas (X1) sebesar -0.602 dan bertanda negatif, menunjukan bahwa profitabilitas mempunyai hubungan yang berlawan arah dengan tax avoidance, artinya jika profitabilitas mengalami kenaikan 1%, maka tax avoidance akan mengalami penurunan sebesar -0.602. </w:t>
      </w:r>
    </w:p>
    <w:p w14:paraId="1C8D4504" w14:textId="40EE4207" w:rsidR="0033263B" w:rsidRDefault="0033263B" w:rsidP="00A75937">
      <w:pPr>
        <w:pStyle w:val="ListParagraph"/>
        <w:ind w:left="0" w:firstLine="284"/>
        <w:jc w:val="both"/>
        <w:rPr>
          <w:bCs/>
          <w:noProof/>
          <w:sz w:val="20"/>
          <w:szCs w:val="20"/>
        </w:rPr>
      </w:pPr>
      <w:r w:rsidRPr="0033263B">
        <w:rPr>
          <w:bCs/>
          <w:noProof/>
          <w:sz w:val="20"/>
          <w:szCs w:val="20"/>
        </w:rPr>
        <w:t xml:space="preserve">Koefisien regresi leverage (X2) sebesar -0.254 dan bertanda negatif, menunjukan bahwa leverage mempunyai hubungan yang berlawanan arah dengan tax avoidance, artinya jika leverage mengalami kenaikan 1%, maka tax avoidance akan mengalami penurunan sebesar -0.254. </w:t>
      </w:r>
    </w:p>
    <w:p w14:paraId="6E1E117A" w14:textId="77777777" w:rsidR="0033263B" w:rsidRDefault="0033263B" w:rsidP="0033263B">
      <w:pPr>
        <w:pStyle w:val="ListParagraph"/>
        <w:ind w:left="0" w:firstLine="284"/>
        <w:jc w:val="both"/>
        <w:rPr>
          <w:bCs/>
          <w:noProof/>
          <w:sz w:val="20"/>
          <w:szCs w:val="20"/>
        </w:rPr>
      </w:pPr>
      <w:r w:rsidRPr="0033263B">
        <w:rPr>
          <w:bCs/>
          <w:noProof/>
          <w:sz w:val="20"/>
          <w:szCs w:val="20"/>
        </w:rPr>
        <w:t xml:space="preserve">Koefisien regresi ukuran perusahaan (X3) sebesar –0.012 dan bertanda negatif, menunjukan bahwa ukuran perusahaan mempunyai hubungan yang berlawanan arah dengan tax avoidance, artinya jika ukuran perusahaan mengalami kenaikan 1%, tax avoidance akan mengalami penurunan sebesar -0.012. </w:t>
      </w:r>
    </w:p>
    <w:p w14:paraId="1C0C0084" w14:textId="3066F789" w:rsidR="00A75937" w:rsidRDefault="0033263B" w:rsidP="0033263B">
      <w:pPr>
        <w:pStyle w:val="ListParagraph"/>
        <w:ind w:left="0" w:firstLine="284"/>
        <w:jc w:val="both"/>
        <w:rPr>
          <w:bCs/>
          <w:noProof/>
          <w:sz w:val="20"/>
          <w:szCs w:val="20"/>
        </w:rPr>
      </w:pPr>
      <w:r w:rsidRPr="0033263B">
        <w:rPr>
          <w:bCs/>
          <w:noProof/>
          <w:sz w:val="20"/>
          <w:szCs w:val="20"/>
        </w:rPr>
        <w:t>Koefisien regresi pertumbuhan penjualan perusahaan (X4) sebesar -0.027 dan bertanda negatif, menunjukan bahwa pertumbuhan penjualan perusahaan mempunyai hubungan yang berlawanan arah dengan tax avoidance, artinya jika pertumbuhan penjualan perusahaan mengalami kenaikan 1%, maka tax avoidance akan mengalami penurunan sebesar -0.027</w:t>
      </w:r>
      <w:r w:rsidR="00A75937" w:rsidRPr="00205F43">
        <w:rPr>
          <w:bCs/>
          <w:noProof/>
          <w:sz w:val="20"/>
          <w:szCs w:val="20"/>
        </w:rPr>
        <w:t>.</w:t>
      </w:r>
    </w:p>
    <w:p w14:paraId="79330E5E" w14:textId="77777777" w:rsidR="007D522A" w:rsidRDefault="007D522A" w:rsidP="0033263B">
      <w:pPr>
        <w:pStyle w:val="ListParagraph"/>
        <w:ind w:left="0" w:firstLine="284"/>
        <w:jc w:val="both"/>
        <w:rPr>
          <w:bCs/>
          <w:noProof/>
          <w:sz w:val="20"/>
          <w:szCs w:val="20"/>
        </w:rPr>
      </w:pPr>
    </w:p>
    <w:p w14:paraId="01D04BC8" w14:textId="6F4AC03A" w:rsidR="007D522A" w:rsidRPr="00943D51" w:rsidRDefault="007D522A" w:rsidP="007D522A">
      <w:pPr>
        <w:pStyle w:val="ListParagraph"/>
        <w:ind w:left="0"/>
        <w:rPr>
          <w:b/>
          <w:bCs/>
          <w:noProof/>
          <w:sz w:val="20"/>
          <w:szCs w:val="20"/>
          <w:lang w:val="sv-SE"/>
        </w:rPr>
      </w:pPr>
      <w:r w:rsidRPr="00943D51">
        <w:rPr>
          <w:b/>
          <w:bCs/>
          <w:noProof/>
          <w:sz w:val="20"/>
          <w:szCs w:val="20"/>
          <w:lang w:val="sv-SE"/>
        </w:rPr>
        <w:t>Uji Parsial (Uji t)</w:t>
      </w:r>
    </w:p>
    <w:p w14:paraId="21BD50E8" w14:textId="4E8FD74E" w:rsidR="007D522A" w:rsidRDefault="007D522A" w:rsidP="007D522A">
      <w:pPr>
        <w:pStyle w:val="ListParagraph"/>
        <w:ind w:left="0"/>
        <w:jc w:val="center"/>
        <w:rPr>
          <w:b/>
          <w:bCs/>
          <w:noProof/>
          <w:sz w:val="20"/>
          <w:szCs w:val="20"/>
          <w:lang w:val="en-GB"/>
        </w:rPr>
      </w:pPr>
      <w:r w:rsidRPr="00943D51">
        <w:rPr>
          <w:b/>
          <w:bCs/>
          <w:i/>
          <w:iCs/>
          <w:sz w:val="20"/>
          <w:szCs w:val="20"/>
          <w:lang w:val="sv-SE"/>
        </w:rPr>
        <w:t xml:space="preserve">Tabel 9.  </w:t>
      </w:r>
      <w:r w:rsidRPr="006644FF">
        <w:rPr>
          <w:b/>
          <w:bCs/>
          <w:i/>
          <w:iCs/>
          <w:sz w:val="20"/>
          <w:szCs w:val="20"/>
          <w:lang w:val="en-ID"/>
        </w:rPr>
        <w:t>Hasil Uji</w:t>
      </w:r>
      <w:r>
        <w:rPr>
          <w:b/>
          <w:bCs/>
          <w:i/>
          <w:iCs/>
          <w:sz w:val="20"/>
          <w:szCs w:val="20"/>
          <w:lang w:val="en-ID"/>
        </w:rPr>
        <w:t xml:space="preserve"> </w:t>
      </w:r>
      <w:proofErr w:type="spellStart"/>
      <w:r>
        <w:rPr>
          <w:b/>
          <w:bCs/>
          <w:i/>
          <w:iCs/>
          <w:sz w:val="20"/>
          <w:szCs w:val="20"/>
          <w:lang w:val="en-ID"/>
        </w:rPr>
        <w:t>Parsial</w:t>
      </w:r>
      <w:proofErr w:type="spellEnd"/>
      <w:r>
        <w:rPr>
          <w:b/>
          <w:bCs/>
          <w:i/>
          <w:iCs/>
          <w:sz w:val="20"/>
          <w:szCs w:val="20"/>
          <w:lang w:val="en-ID"/>
        </w:rPr>
        <w:t xml:space="preserve"> (Uji t)</w:t>
      </w:r>
    </w:p>
    <w:tbl>
      <w:tblPr>
        <w:tblW w:w="5000" w:type="pct"/>
        <w:jc w:val="center"/>
        <w:tblLook w:val="04A0" w:firstRow="1" w:lastRow="0" w:firstColumn="1" w:lastColumn="0" w:noHBand="0" w:noVBand="1"/>
      </w:tblPr>
      <w:tblGrid>
        <w:gridCol w:w="528"/>
        <w:gridCol w:w="2366"/>
        <w:gridCol w:w="1106"/>
        <w:gridCol w:w="1211"/>
        <w:gridCol w:w="2009"/>
        <w:gridCol w:w="1069"/>
        <w:gridCol w:w="1071"/>
      </w:tblGrid>
      <w:tr w:rsidR="007D522A" w14:paraId="7854C567" w14:textId="77777777" w:rsidTr="005C7180">
        <w:trPr>
          <w:cantSplit/>
          <w:trHeight w:val="331"/>
          <w:jc w:val="center"/>
        </w:trPr>
        <w:tc>
          <w:tcPr>
            <w:tcW w:w="5000" w:type="pct"/>
            <w:gridSpan w:val="7"/>
            <w:tcBorders>
              <w:top w:val="nil"/>
              <w:left w:val="nil"/>
              <w:bottom w:val="single" w:sz="4" w:space="0" w:color="auto"/>
              <w:right w:val="nil"/>
            </w:tcBorders>
            <w:shd w:val="clear" w:color="auto" w:fill="FFFFFF"/>
            <w:vAlign w:val="center"/>
            <w:hideMark/>
          </w:tcPr>
          <w:p w14:paraId="2EF7ED3B" w14:textId="77777777" w:rsidR="007D522A" w:rsidRDefault="007D522A" w:rsidP="005C7180">
            <w:pPr>
              <w:jc w:val="center"/>
              <w:rPr>
                <w:b/>
                <w:bCs/>
                <w:sz w:val="20"/>
                <w:szCs w:val="20"/>
                <w:lang w:val="en-US" w:eastAsia="en-US"/>
              </w:rPr>
            </w:pPr>
            <w:r>
              <w:rPr>
                <w:b/>
                <w:bCs/>
                <w:sz w:val="20"/>
                <w:szCs w:val="20"/>
                <w:lang w:val="en-ID"/>
              </w:rPr>
              <w:t>Coefficients</w:t>
            </w:r>
            <w:r>
              <w:rPr>
                <w:b/>
                <w:bCs/>
                <w:sz w:val="20"/>
                <w:szCs w:val="20"/>
                <w:vertAlign w:val="superscript"/>
                <w:lang w:val="en-ID"/>
              </w:rPr>
              <w:t>a</w:t>
            </w:r>
          </w:p>
        </w:tc>
      </w:tr>
      <w:tr w:rsidR="007D522A" w14:paraId="412F1B52" w14:textId="77777777" w:rsidTr="005C7180">
        <w:trPr>
          <w:cantSplit/>
          <w:trHeight w:val="866"/>
          <w:jc w:val="center"/>
        </w:trPr>
        <w:tc>
          <w:tcPr>
            <w:tcW w:w="1546" w:type="pct"/>
            <w:gridSpan w:val="2"/>
            <w:vMerge w:val="restart"/>
            <w:tcBorders>
              <w:top w:val="single" w:sz="4" w:space="0" w:color="auto"/>
              <w:left w:val="nil"/>
              <w:bottom w:val="nil"/>
              <w:right w:val="nil"/>
            </w:tcBorders>
            <w:shd w:val="clear" w:color="auto" w:fill="FFFFFF"/>
            <w:vAlign w:val="center"/>
            <w:hideMark/>
          </w:tcPr>
          <w:p w14:paraId="6725F082" w14:textId="77777777" w:rsidR="007D522A" w:rsidRDefault="007D522A" w:rsidP="005C7180">
            <w:pPr>
              <w:jc w:val="center"/>
              <w:rPr>
                <w:sz w:val="20"/>
                <w:szCs w:val="20"/>
              </w:rPr>
            </w:pPr>
            <w:r>
              <w:rPr>
                <w:sz w:val="20"/>
                <w:szCs w:val="20"/>
                <w:lang w:val="en-ID"/>
              </w:rPr>
              <w:t>Model</w:t>
            </w:r>
          </w:p>
        </w:tc>
        <w:tc>
          <w:tcPr>
            <w:tcW w:w="1238" w:type="pct"/>
            <w:gridSpan w:val="2"/>
            <w:tcBorders>
              <w:top w:val="single" w:sz="4" w:space="0" w:color="auto"/>
              <w:left w:val="nil"/>
              <w:bottom w:val="single" w:sz="4" w:space="0" w:color="auto"/>
              <w:right w:val="nil"/>
            </w:tcBorders>
            <w:shd w:val="clear" w:color="auto" w:fill="FFFFFF"/>
            <w:vAlign w:val="center"/>
            <w:hideMark/>
          </w:tcPr>
          <w:p w14:paraId="3588A13D" w14:textId="77777777" w:rsidR="007D522A" w:rsidRDefault="007D522A" w:rsidP="005C7180">
            <w:pPr>
              <w:jc w:val="center"/>
              <w:rPr>
                <w:sz w:val="20"/>
                <w:szCs w:val="20"/>
              </w:rPr>
            </w:pPr>
            <w:r>
              <w:rPr>
                <w:sz w:val="20"/>
                <w:szCs w:val="20"/>
                <w:lang w:val="en-ID"/>
              </w:rPr>
              <w:t>Unstandardized Coefficients</w:t>
            </w:r>
          </w:p>
        </w:tc>
        <w:tc>
          <w:tcPr>
            <w:tcW w:w="1073" w:type="pct"/>
            <w:tcBorders>
              <w:top w:val="single" w:sz="4" w:space="0" w:color="auto"/>
              <w:left w:val="nil"/>
              <w:bottom w:val="single" w:sz="4" w:space="0" w:color="auto"/>
              <w:right w:val="nil"/>
            </w:tcBorders>
            <w:shd w:val="clear" w:color="auto" w:fill="FFFFFF"/>
            <w:vAlign w:val="center"/>
            <w:hideMark/>
          </w:tcPr>
          <w:p w14:paraId="559E7E38" w14:textId="77777777" w:rsidR="007D522A" w:rsidRDefault="007D522A" w:rsidP="005C7180">
            <w:pPr>
              <w:jc w:val="center"/>
              <w:rPr>
                <w:sz w:val="20"/>
                <w:szCs w:val="20"/>
              </w:rPr>
            </w:pPr>
            <w:r>
              <w:rPr>
                <w:sz w:val="20"/>
                <w:szCs w:val="20"/>
                <w:lang w:val="en-ID"/>
              </w:rPr>
              <w:t>Standardized Coefficients</w:t>
            </w:r>
          </w:p>
        </w:tc>
        <w:tc>
          <w:tcPr>
            <w:tcW w:w="571" w:type="pct"/>
            <w:vMerge w:val="restart"/>
            <w:tcBorders>
              <w:top w:val="single" w:sz="4" w:space="0" w:color="auto"/>
              <w:left w:val="nil"/>
              <w:bottom w:val="nil"/>
              <w:right w:val="nil"/>
            </w:tcBorders>
            <w:shd w:val="clear" w:color="auto" w:fill="FFFFFF"/>
            <w:vAlign w:val="center"/>
            <w:hideMark/>
          </w:tcPr>
          <w:p w14:paraId="3C5D1B1D" w14:textId="77777777" w:rsidR="007D522A" w:rsidRDefault="007D522A" w:rsidP="005C7180">
            <w:pPr>
              <w:jc w:val="center"/>
              <w:rPr>
                <w:sz w:val="20"/>
                <w:szCs w:val="20"/>
              </w:rPr>
            </w:pPr>
            <w:r>
              <w:rPr>
                <w:sz w:val="20"/>
                <w:szCs w:val="20"/>
                <w:lang w:val="en-ID"/>
              </w:rPr>
              <w:t>t</w:t>
            </w:r>
          </w:p>
        </w:tc>
        <w:tc>
          <w:tcPr>
            <w:tcW w:w="572" w:type="pct"/>
            <w:vMerge w:val="restart"/>
            <w:tcBorders>
              <w:top w:val="single" w:sz="4" w:space="0" w:color="auto"/>
              <w:left w:val="nil"/>
              <w:bottom w:val="nil"/>
              <w:right w:val="nil"/>
            </w:tcBorders>
            <w:shd w:val="clear" w:color="auto" w:fill="FFFFFF"/>
            <w:vAlign w:val="center"/>
            <w:hideMark/>
          </w:tcPr>
          <w:p w14:paraId="5AE5E92C" w14:textId="77777777" w:rsidR="007D522A" w:rsidRDefault="007D522A" w:rsidP="005C7180">
            <w:pPr>
              <w:jc w:val="center"/>
              <w:rPr>
                <w:sz w:val="20"/>
                <w:szCs w:val="20"/>
              </w:rPr>
            </w:pPr>
            <w:r>
              <w:rPr>
                <w:sz w:val="20"/>
                <w:szCs w:val="20"/>
                <w:lang w:val="en-ID"/>
              </w:rPr>
              <w:t>Sig.</w:t>
            </w:r>
          </w:p>
        </w:tc>
      </w:tr>
      <w:tr w:rsidR="007D522A" w14:paraId="0704B11B" w14:textId="77777777" w:rsidTr="005C7180">
        <w:trPr>
          <w:trHeight w:val="302"/>
          <w:jc w:val="center"/>
        </w:trPr>
        <w:tc>
          <w:tcPr>
            <w:tcW w:w="1546" w:type="pct"/>
            <w:gridSpan w:val="2"/>
            <w:vMerge/>
            <w:tcBorders>
              <w:top w:val="single" w:sz="4" w:space="0" w:color="auto"/>
              <w:left w:val="nil"/>
              <w:bottom w:val="nil"/>
              <w:right w:val="nil"/>
            </w:tcBorders>
            <w:vAlign w:val="center"/>
            <w:hideMark/>
          </w:tcPr>
          <w:p w14:paraId="4737E691" w14:textId="77777777" w:rsidR="007D522A" w:rsidRDefault="007D522A" w:rsidP="005C7180">
            <w:pPr>
              <w:spacing w:line="256" w:lineRule="auto"/>
              <w:rPr>
                <w:sz w:val="20"/>
                <w:szCs w:val="20"/>
                <w:lang w:val="en-US" w:eastAsia="en-US"/>
              </w:rPr>
            </w:pPr>
          </w:p>
        </w:tc>
        <w:tc>
          <w:tcPr>
            <w:tcW w:w="591" w:type="pct"/>
            <w:tcBorders>
              <w:top w:val="single" w:sz="4" w:space="0" w:color="auto"/>
              <w:left w:val="nil"/>
              <w:bottom w:val="nil"/>
              <w:right w:val="nil"/>
            </w:tcBorders>
            <w:shd w:val="clear" w:color="auto" w:fill="FFFFFF"/>
            <w:vAlign w:val="center"/>
            <w:hideMark/>
          </w:tcPr>
          <w:p w14:paraId="469510FB" w14:textId="77777777" w:rsidR="007D522A" w:rsidRDefault="007D522A" w:rsidP="005C7180">
            <w:pPr>
              <w:jc w:val="center"/>
              <w:rPr>
                <w:sz w:val="20"/>
                <w:szCs w:val="20"/>
              </w:rPr>
            </w:pPr>
            <w:r>
              <w:rPr>
                <w:sz w:val="20"/>
                <w:szCs w:val="20"/>
                <w:lang w:val="en-ID"/>
              </w:rPr>
              <w:t>B</w:t>
            </w:r>
          </w:p>
        </w:tc>
        <w:tc>
          <w:tcPr>
            <w:tcW w:w="647" w:type="pct"/>
            <w:tcBorders>
              <w:top w:val="single" w:sz="4" w:space="0" w:color="auto"/>
              <w:left w:val="nil"/>
              <w:bottom w:val="nil"/>
              <w:right w:val="nil"/>
            </w:tcBorders>
            <w:shd w:val="clear" w:color="auto" w:fill="FFFFFF"/>
            <w:vAlign w:val="center"/>
            <w:hideMark/>
          </w:tcPr>
          <w:p w14:paraId="5FB951E3" w14:textId="77777777" w:rsidR="007D522A" w:rsidRDefault="007D522A" w:rsidP="005C7180">
            <w:pPr>
              <w:jc w:val="center"/>
              <w:rPr>
                <w:sz w:val="20"/>
                <w:szCs w:val="20"/>
              </w:rPr>
            </w:pPr>
            <w:r>
              <w:rPr>
                <w:sz w:val="20"/>
                <w:szCs w:val="20"/>
                <w:lang w:val="en-ID"/>
              </w:rPr>
              <w:t>Std. Error</w:t>
            </w:r>
          </w:p>
        </w:tc>
        <w:tc>
          <w:tcPr>
            <w:tcW w:w="1073" w:type="pct"/>
            <w:tcBorders>
              <w:top w:val="single" w:sz="4" w:space="0" w:color="auto"/>
              <w:left w:val="nil"/>
              <w:bottom w:val="nil"/>
              <w:right w:val="nil"/>
            </w:tcBorders>
            <w:shd w:val="clear" w:color="auto" w:fill="FFFFFF"/>
            <w:vAlign w:val="center"/>
            <w:hideMark/>
          </w:tcPr>
          <w:p w14:paraId="63875019" w14:textId="77777777" w:rsidR="007D522A" w:rsidRDefault="007D522A" w:rsidP="005C7180">
            <w:pPr>
              <w:jc w:val="center"/>
              <w:rPr>
                <w:sz w:val="20"/>
                <w:szCs w:val="20"/>
              </w:rPr>
            </w:pPr>
            <w:r>
              <w:rPr>
                <w:sz w:val="20"/>
                <w:szCs w:val="20"/>
                <w:lang w:val="en-ID"/>
              </w:rPr>
              <w:t>Beta</w:t>
            </w:r>
          </w:p>
        </w:tc>
        <w:tc>
          <w:tcPr>
            <w:tcW w:w="571" w:type="pct"/>
            <w:vMerge/>
            <w:tcBorders>
              <w:top w:val="single" w:sz="4" w:space="0" w:color="auto"/>
              <w:left w:val="nil"/>
              <w:bottom w:val="nil"/>
              <w:right w:val="nil"/>
            </w:tcBorders>
            <w:vAlign w:val="center"/>
            <w:hideMark/>
          </w:tcPr>
          <w:p w14:paraId="5918B8BB" w14:textId="77777777" w:rsidR="007D522A" w:rsidRDefault="007D522A" w:rsidP="005C7180">
            <w:pPr>
              <w:spacing w:line="256" w:lineRule="auto"/>
              <w:rPr>
                <w:sz w:val="20"/>
                <w:szCs w:val="20"/>
                <w:lang w:val="en-US" w:eastAsia="en-US"/>
              </w:rPr>
            </w:pPr>
          </w:p>
        </w:tc>
        <w:tc>
          <w:tcPr>
            <w:tcW w:w="572" w:type="pct"/>
            <w:vMerge/>
            <w:tcBorders>
              <w:top w:val="single" w:sz="4" w:space="0" w:color="auto"/>
              <w:left w:val="nil"/>
              <w:bottom w:val="nil"/>
              <w:right w:val="nil"/>
            </w:tcBorders>
            <w:vAlign w:val="center"/>
            <w:hideMark/>
          </w:tcPr>
          <w:p w14:paraId="2473BC1F" w14:textId="77777777" w:rsidR="007D522A" w:rsidRDefault="007D522A" w:rsidP="005C7180">
            <w:pPr>
              <w:spacing w:line="256" w:lineRule="auto"/>
              <w:rPr>
                <w:sz w:val="20"/>
                <w:szCs w:val="20"/>
                <w:lang w:val="en-US" w:eastAsia="en-US"/>
              </w:rPr>
            </w:pPr>
          </w:p>
        </w:tc>
      </w:tr>
      <w:tr w:rsidR="007D522A" w14:paraId="262BCB4D" w14:textId="77777777" w:rsidTr="005C7180">
        <w:trPr>
          <w:cantSplit/>
          <w:trHeight w:val="302"/>
          <w:jc w:val="center"/>
        </w:trPr>
        <w:tc>
          <w:tcPr>
            <w:tcW w:w="282" w:type="pct"/>
            <w:vMerge w:val="restart"/>
            <w:shd w:val="clear" w:color="auto" w:fill="auto"/>
            <w:vAlign w:val="center"/>
            <w:hideMark/>
          </w:tcPr>
          <w:p w14:paraId="5A0B02FE" w14:textId="77777777" w:rsidR="007D522A" w:rsidRDefault="007D522A" w:rsidP="005C7180">
            <w:pPr>
              <w:jc w:val="right"/>
              <w:rPr>
                <w:sz w:val="20"/>
                <w:szCs w:val="20"/>
              </w:rPr>
            </w:pPr>
            <w:r>
              <w:rPr>
                <w:sz w:val="20"/>
                <w:szCs w:val="20"/>
                <w:lang w:val="en-ID"/>
              </w:rPr>
              <w:t>1</w:t>
            </w:r>
          </w:p>
        </w:tc>
        <w:tc>
          <w:tcPr>
            <w:tcW w:w="1264" w:type="pct"/>
            <w:shd w:val="clear" w:color="auto" w:fill="auto"/>
            <w:vAlign w:val="center"/>
            <w:hideMark/>
          </w:tcPr>
          <w:p w14:paraId="737EAE3A" w14:textId="77777777" w:rsidR="007D522A" w:rsidRDefault="007D522A" w:rsidP="005C7180">
            <w:pPr>
              <w:rPr>
                <w:sz w:val="20"/>
                <w:szCs w:val="20"/>
              </w:rPr>
            </w:pPr>
            <w:r>
              <w:rPr>
                <w:sz w:val="20"/>
                <w:szCs w:val="20"/>
                <w:lang w:val="en-ID"/>
              </w:rPr>
              <w:t>(Constant)</w:t>
            </w:r>
          </w:p>
        </w:tc>
        <w:tc>
          <w:tcPr>
            <w:tcW w:w="591" w:type="pct"/>
            <w:shd w:val="clear" w:color="auto" w:fill="FFFFFF"/>
            <w:vAlign w:val="center"/>
            <w:hideMark/>
          </w:tcPr>
          <w:p w14:paraId="5DEECCBF" w14:textId="77777777" w:rsidR="007D522A" w:rsidRDefault="007D522A" w:rsidP="005C7180">
            <w:pPr>
              <w:jc w:val="right"/>
              <w:rPr>
                <w:sz w:val="20"/>
                <w:szCs w:val="20"/>
              </w:rPr>
            </w:pPr>
            <w:r>
              <w:rPr>
                <w:sz w:val="20"/>
                <w:szCs w:val="20"/>
                <w:lang w:val="en-ID"/>
              </w:rPr>
              <w:t>0.723</w:t>
            </w:r>
          </w:p>
        </w:tc>
        <w:tc>
          <w:tcPr>
            <w:tcW w:w="647" w:type="pct"/>
            <w:shd w:val="clear" w:color="auto" w:fill="FFFFFF"/>
            <w:vAlign w:val="center"/>
            <w:hideMark/>
          </w:tcPr>
          <w:p w14:paraId="2D31A7F6" w14:textId="77777777" w:rsidR="007D522A" w:rsidRDefault="007D522A" w:rsidP="005C7180">
            <w:pPr>
              <w:jc w:val="right"/>
              <w:rPr>
                <w:sz w:val="20"/>
                <w:szCs w:val="20"/>
              </w:rPr>
            </w:pPr>
            <w:r>
              <w:rPr>
                <w:sz w:val="20"/>
                <w:szCs w:val="20"/>
                <w:lang w:val="en-ID"/>
              </w:rPr>
              <w:t>0.229</w:t>
            </w:r>
          </w:p>
        </w:tc>
        <w:tc>
          <w:tcPr>
            <w:tcW w:w="1073" w:type="pct"/>
            <w:shd w:val="clear" w:color="auto" w:fill="FFFFFF"/>
            <w:vAlign w:val="center"/>
            <w:hideMark/>
          </w:tcPr>
          <w:p w14:paraId="65054369" w14:textId="77777777" w:rsidR="007D522A" w:rsidRDefault="007D522A" w:rsidP="005C7180">
            <w:pPr>
              <w:rPr>
                <w:sz w:val="20"/>
                <w:szCs w:val="20"/>
              </w:rPr>
            </w:pPr>
            <w:r>
              <w:rPr>
                <w:sz w:val="20"/>
                <w:szCs w:val="20"/>
                <w:lang w:val="en-ID"/>
              </w:rPr>
              <w:t> </w:t>
            </w:r>
          </w:p>
        </w:tc>
        <w:tc>
          <w:tcPr>
            <w:tcW w:w="571" w:type="pct"/>
            <w:shd w:val="clear" w:color="auto" w:fill="FFFFFF"/>
            <w:vAlign w:val="center"/>
            <w:hideMark/>
          </w:tcPr>
          <w:p w14:paraId="15F7F215" w14:textId="77777777" w:rsidR="007D522A" w:rsidRDefault="007D522A" w:rsidP="005C7180">
            <w:pPr>
              <w:jc w:val="right"/>
              <w:rPr>
                <w:sz w:val="20"/>
                <w:szCs w:val="20"/>
              </w:rPr>
            </w:pPr>
            <w:r>
              <w:rPr>
                <w:sz w:val="20"/>
                <w:szCs w:val="20"/>
                <w:lang w:val="en-ID"/>
              </w:rPr>
              <w:t>3.159</w:t>
            </w:r>
          </w:p>
        </w:tc>
        <w:tc>
          <w:tcPr>
            <w:tcW w:w="572" w:type="pct"/>
            <w:shd w:val="clear" w:color="auto" w:fill="FFFFFF"/>
            <w:vAlign w:val="center"/>
            <w:hideMark/>
          </w:tcPr>
          <w:p w14:paraId="640EC86C" w14:textId="77777777" w:rsidR="007D522A" w:rsidRDefault="007D522A" w:rsidP="005C7180">
            <w:pPr>
              <w:jc w:val="right"/>
              <w:rPr>
                <w:sz w:val="20"/>
                <w:szCs w:val="20"/>
              </w:rPr>
            </w:pPr>
            <w:r>
              <w:rPr>
                <w:sz w:val="20"/>
                <w:szCs w:val="20"/>
                <w:lang w:val="en-ID"/>
              </w:rPr>
              <w:t>0.003</w:t>
            </w:r>
          </w:p>
        </w:tc>
      </w:tr>
      <w:tr w:rsidR="007D522A" w14:paraId="40F09985" w14:textId="77777777" w:rsidTr="005C7180">
        <w:trPr>
          <w:trHeight w:val="302"/>
          <w:jc w:val="center"/>
        </w:trPr>
        <w:tc>
          <w:tcPr>
            <w:tcW w:w="282" w:type="pct"/>
            <w:vMerge/>
            <w:shd w:val="clear" w:color="auto" w:fill="auto"/>
            <w:vAlign w:val="center"/>
            <w:hideMark/>
          </w:tcPr>
          <w:p w14:paraId="79230A4F" w14:textId="77777777" w:rsidR="007D522A" w:rsidRDefault="007D522A" w:rsidP="005C7180">
            <w:pPr>
              <w:spacing w:line="256" w:lineRule="auto"/>
              <w:rPr>
                <w:sz w:val="20"/>
                <w:szCs w:val="20"/>
                <w:lang w:val="en-US" w:eastAsia="en-US"/>
              </w:rPr>
            </w:pPr>
          </w:p>
        </w:tc>
        <w:tc>
          <w:tcPr>
            <w:tcW w:w="1264" w:type="pct"/>
            <w:shd w:val="clear" w:color="auto" w:fill="auto"/>
            <w:vAlign w:val="center"/>
            <w:hideMark/>
          </w:tcPr>
          <w:p w14:paraId="504F6186" w14:textId="77777777" w:rsidR="007D522A" w:rsidRDefault="007D522A" w:rsidP="005C7180">
            <w:pPr>
              <w:rPr>
                <w:sz w:val="20"/>
                <w:szCs w:val="20"/>
              </w:rPr>
            </w:pPr>
            <w:proofErr w:type="spellStart"/>
            <w:r>
              <w:rPr>
                <w:sz w:val="20"/>
                <w:szCs w:val="20"/>
                <w:lang w:val="en-ID"/>
              </w:rPr>
              <w:t>Profitabilitas</w:t>
            </w:r>
            <w:proofErr w:type="spellEnd"/>
          </w:p>
        </w:tc>
        <w:tc>
          <w:tcPr>
            <w:tcW w:w="591" w:type="pct"/>
            <w:shd w:val="clear" w:color="auto" w:fill="FFFFFF"/>
            <w:vAlign w:val="center"/>
            <w:hideMark/>
          </w:tcPr>
          <w:p w14:paraId="105D3005" w14:textId="77777777" w:rsidR="007D522A" w:rsidRDefault="007D522A" w:rsidP="005C7180">
            <w:pPr>
              <w:jc w:val="right"/>
              <w:rPr>
                <w:sz w:val="20"/>
                <w:szCs w:val="20"/>
              </w:rPr>
            </w:pPr>
            <w:r>
              <w:rPr>
                <w:sz w:val="20"/>
                <w:szCs w:val="20"/>
                <w:lang w:val="en-ID"/>
              </w:rPr>
              <w:t>-0.602</w:t>
            </w:r>
          </w:p>
        </w:tc>
        <w:tc>
          <w:tcPr>
            <w:tcW w:w="647" w:type="pct"/>
            <w:shd w:val="clear" w:color="auto" w:fill="FFFFFF"/>
            <w:vAlign w:val="center"/>
            <w:hideMark/>
          </w:tcPr>
          <w:p w14:paraId="6207D73A" w14:textId="77777777" w:rsidR="007D522A" w:rsidRDefault="007D522A" w:rsidP="005C7180">
            <w:pPr>
              <w:jc w:val="right"/>
              <w:rPr>
                <w:sz w:val="20"/>
                <w:szCs w:val="20"/>
              </w:rPr>
            </w:pPr>
            <w:r>
              <w:rPr>
                <w:sz w:val="20"/>
                <w:szCs w:val="20"/>
                <w:lang w:val="en-ID"/>
              </w:rPr>
              <w:t>0.149</w:t>
            </w:r>
          </w:p>
        </w:tc>
        <w:tc>
          <w:tcPr>
            <w:tcW w:w="1073" w:type="pct"/>
            <w:shd w:val="clear" w:color="auto" w:fill="FFFFFF"/>
            <w:vAlign w:val="center"/>
            <w:hideMark/>
          </w:tcPr>
          <w:p w14:paraId="61D8BABD" w14:textId="77777777" w:rsidR="007D522A" w:rsidRDefault="007D522A" w:rsidP="005C7180">
            <w:pPr>
              <w:jc w:val="right"/>
              <w:rPr>
                <w:sz w:val="20"/>
                <w:szCs w:val="20"/>
              </w:rPr>
            </w:pPr>
            <w:r>
              <w:rPr>
                <w:sz w:val="20"/>
                <w:szCs w:val="20"/>
                <w:lang w:val="en-ID"/>
              </w:rPr>
              <w:t>-0.483</w:t>
            </w:r>
          </w:p>
        </w:tc>
        <w:tc>
          <w:tcPr>
            <w:tcW w:w="571" w:type="pct"/>
            <w:shd w:val="clear" w:color="auto" w:fill="FFFFFF"/>
            <w:vAlign w:val="center"/>
            <w:hideMark/>
          </w:tcPr>
          <w:p w14:paraId="5280C95D" w14:textId="77777777" w:rsidR="007D522A" w:rsidRDefault="007D522A" w:rsidP="005C7180">
            <w:pPr>
              <w:jc w:val="right"/>
              <w:rPr>
                <w:sz w:val="20"/>
                <w:szCs w:val="20"/>
              </w:rPr>
            </w:pPr>
            <w:r>
              <w:rPr>
                <w:sz w:val="20"/>
                <w:szCs w:val="20"/>
                <w:lang w:val="en-ID"/>
              </w:rPr>
              <w:t>-4.041</w:t>
            </w:r>
          </w:p>
        </w:tc>
        <w:tc>
          <w:tcPr>
            <w:tcW w:w="572" w:type="pct"/>
            <w:shd w:val="clear" w:color="auto" w:fill="FFFFFF"/>
            <w:vAlign w:val="center"/>
            <w:hideMark/>
          </w:tcPr>
          <w:p w14:paraId="31B9D36C" w14:textId="77777777" w:rsidR="007D522A" w:rsidRDefault="007D522A" w:rsidP="005C7180">
            <w:pPr>
              <w:jc w:val="right"/>
              <w:rPr>
                <w:sz w:val="20"/>
                <w:szCs w:val="20"/>
              </w:rPr>
            </w:pPr>
            <w:r>
              <w:rPr>
                <w:sz w:val="20"/>
                <w:szCs w:val="20"/>
                <w:lang w:val="en-ID"/>
              </w:rPr>
              <w:t>0.000</w:t>
            </w:r>
          </w:p>
        </w:tc>
      </w:tr>
      <w:tr w:rsidR="007D522A" w14:paraId="385A574E" w14:textId="77777777" w:rsidTr="005C7180">
        <w:trPr>
          <w:trHeight w:val="302"/>
          <w:jc w:val="center"/>
        </w:trPr>
        <w:tc>
          <w:tcPr>
            <w:tcW w:w="282" w:type="pct"/>
            <w:vMerge/>
            <w:shd w:val="clear" w:color="auto" w:fill="auto"/>
            <w:vAlign w:val="center"/>
            <w:hideMark/>
          </w:tcPr>
          <w:p w14:paraId="693E6180" w14:textId="77777777" w:rsidR="007D522A" w:rsidRDefault="007D522A" w:rsidP="005C7180">
            <w:pPr>
              <w:spacing w:line="256" w:lineRule="auto"/>
              <w:rPr>
                <w:sz w:val="20"/>
                <w:szCs w:val="20"/>
                <w:lang w:val="en-US" w:eastAsia="en-US"/>
              </w:rPr>
            </w:pPr>
          </w:p>
        </w:tc>
        <w:tc>
          <w:tcPr>
            <w:tcW w:w="1264" w:type="pct"/>
            <w:shd w:val="clear" w:color="auto" w:fill="auto"/>
            <w:vAlign w:val="center"/>
            <w:hideMark/>
          </w:tcPr>
          <w:p w14:paraId="192F51B4" w14:textId="77777777" w:rsidR="007D522A" w:rsidRDefault="007D522A" w:rsidP="005C7180">
            <w:pPr>
              <w:rPr>
                <w:sz w:val="20"/>
                <w:szCs w:val="20"/>
              </w:rPr>
            </w:pPr>
            <w:r>
              <w:rPr>
                <w:sz w:val="20"/>
                <w:szCs w:val="20"/>
                <w:lang w:val="en-ID"/>
              </w:rPr>
              <w:t>Leverage</w:t>
            </w:r>
          </w:p>
        </w:tc>
        <w:tc>
          <w:tcPr>
            <w:tcW w:w="591" w:type="pct"/>
            <w:shd w:val="clear" w:color="auto" w:fill="FFFFFF"/>
            <w:vAlign w:val="center"/>
            <w:hideMark/>
          </w:tcPr>
          <w:p w14:paraId="475E36F0" w14:textId="77777777" w:rsidR="007D522A" w:rsidRDefault="007D522A" w:rsidP="005C7180">
            <w:pPr>
              <w:jc w:val="right"/>
              <w:rPr>
                <w:sz w:val="20"/>
                <w:szCs w:val="20"/>
              </w:rPr>
            </w:pPr>
            <w:r>
              <w:rPr>
                <w:sz w:val="20"/>
                <w:szCs w:val="20"/>
                <w:lang w:val="en-ID"/>
              </w:rPr>
              <w:t>-0.254</w:t>
            </w:r>
          </w:p>
        </w:tc>
        <w:tc>
          <w:tcPr>
            <w:tcW w:w="647" w:type="pct"/>
            <w:shd w:val="clear" w:color="auto" w:fill="FFFFFF"/>
            <w:vAlign w:val="center"/>
            <w:hideMark/>
          </w:tcPr>
          <w:p w14:paraId="046E7925" w14:textId="77777777" w:rsidR="007D522A" w:rsidRDefault="007D522A" w:rsidP="005C7180">
            <w:pPr>
              <w:jc w:val="right"/>
              <w:rPr>
                <w:sz w:val="20"/>
                <w:szCs w:val="20"/>
              </w:rPr>
            </w:pPr>
            <w:r>
              <w:rPr>
                <w:sz w:val="20"/>
                <w:szCs w:val="20"/>
                <w:lang w:val="en-ID"/>
              </w:rPr>
              <w:t>0.056</w:t>
            </w:r>
          </w:p>
        </w:tc>
        <w:tc>
          <w:tcPr>
            <w:tcW w:w="1073" w:type="pct"/>
            <w:shd w:val="clear" w:color="auto" w:fill="FFFFFF"/>
            <w:vAlign w:val="center"/>
            <w:hideMark/>
          </w:tcPr>
          <w:p w14:paraId="1D2A3FC2" w14:textId="77777777" w:rsidR="007D522A" w:rsidRDefault="007D522A" w:rsidP="005C7180">
            <w:pPr>
              <w:jc w:val="right"/>
              <w:rPr>
                <w:sz w:val="20"/>
                <w:szCs w:val="20"/>
              </w:rPr>
            </w:pPr>
            <w:r>
              <w:rPr>
                <w:sz w:val="20"/>
                <w:szCs w:val="20"/>
                <w:lang w:val="en-ID"/>
              </w:rPr>
              <w:t>-0.564</w:t>
            </w:r>
          </w:p>
        </w:tc>
        <w:tc>
          <w:tcPr>
            <w:tcW w:w="571" w:type="pct"/>
            <w:shd w:val="clear" w:color="auto" w:fill="FFFFFF"/>
            <w:vAlign w:val="center"/>
            <w:hideMark/>
          </w:tcPr>
          <w:p w14:paraId="78DCBB9B" w14:textId="77777777" w:rsidR="007D522A" w:rsidRDefault="007D522A" w:rsidP="005C7180">
            <w:pPr>
              <w:jc w:val="right"/>
              <w:rPr>
                <w:sz w:val="20"/>
                <w:szCs w:val="20"/>
              </w:rPr>
            </w:pPr>
            <w:r>
              <w:rPr>
                <w:sz w:val="20"/>
                <w:szCs w:val="20"/>
                <w:lang w:val="en-ID"/>
              </w:rPr>
              <w:t>-4.525</w:t>
            </w:r>
          </w:p>
        </w:tc>
        <w:tc>
          <w:tcPr>
            <w:tcW w:w="572" w:type="pct"/>
            <w:shd w:val="clear" w:color="auto" w:fill="FFFFFF"/>
            <w:vAlign w:val="center"/>
            <w:hideMark/>
          </w:tcPr>
          <w:p w14:paraId="47162A1C" w14:textId="77777777" w:rsidR="007D522A" w:rsidRDefault="007D522A" w:rsidP="005C7180">
            <w:pPr>
              <w:jc w:val="right"/>
              <w:rPr>
                <w:sz w:val="20"/>
                <w:szCs w:val="20"/>
              </w:rPr>
            </w:pPr>
            <w:r>
              <w:rPr>
                <w:sz w:val="20"/>
                <w:szCs w:val="20"/>
                <w:lang w:val="en-ID"/>
              </w:rPr>
              <w:t>0.000</w:t>
            </w:r>
          </w:p>
        </w:tc>
      </w:tr>
      <w:tr w:rsidR="007D522A" w14:paraId="28B9C585" w14:textId="77777777" w:rsidTr="005C7180">
        <w:trPr>
          <w:trHeight w:val="302"/>
          <w:jc w:val="center"/>
        </w:trPr>
        <w:tc>
          <w:tcPr>
            <w:tcW w:w="282" w:type="pct"/>
            <w:vMerge/>
            <w:shd w:val="clear" w:color="auto" w:fill="auto"/>
            <w:vAlign w:val="center"/>
            <w:hideMark/>
          </w:tcPr>
          <w:p w14:paraId="7CD40AB9" w14:textId="77777777" w:rsidR="007D522A" w:rsidRDefault="007D522A" w:rsidP="005C7180">
            <w:pPr>
              <w:spacing w:line="256" w:lineRule="auto"/>
              <w:rPr>
                <w:sz w:val="20"/>
                <w:szCs w:val="20"/>
                <w:lang w:val="en-US" w:eastAsia="en-US"/>
              </w:rPr>
            </w:pPr>
          </w:p>
        </w:tc>
        <w:tc>
          <w:tcPr>
            <w:tcW w:w="1264" w:type="pct"/>
            <w:shd w:val="clear" w:color="auto" w:fill="auto"/>
            <w:vAlign w:val="center"/>
            <w:hideMark/>
          </w:tcPr>
          <w:p w14:paraId="6DAC4EAB" w14:textId="77777777" w:rsidR="007D522A" w:rsidRDefault="007D522A" w:rsidP="005C7180">
            <w:pPr>
              <w:rPr>
                <w:sz w:val="20"/>
                <w:szCs w:val="20"/>
              </w:rPr>
            </w:pPr>
            <w:proofErr w:type="spellStart"/>
            <w:r>
              <w:rPr>
                <w:sz w:val="20"/>
                <w:szCs w:val="20"/>
                <w:lang w:val="en-ID"/>
              </w:rPr>
              <w:t>Uk_Perusahaan</w:t>
            </w:r>
            <w:proofErr w:type="spellEnd"/>
          </w:p>
        </w:tc>
        <w:tc>
          <w:tcPr>
            <w:tcW w:w="591" w:type="pct"/>
            <w:shd w:val="clear" w:color="auto" w:fill="FFFFFF"/>
            <w:vAlign w:val="center"/>
            <w:hideMark/>
          </w:tcPr>
          <w:p w14:paraId="0652F2E1" w14:textId="77777777" w:rsidR="007D522A" w:rsidRDefault="007D522A" w:rsidP="005C7180">
            <w:pPr>
              <w:jc w:val="right"/>
              <w:rPr>
                <w:sz w:val="20"/>
                <w:szCs w:val="20"/>
              </w:rPr>
            </w:pPr>
            <w:r>
              <w:rPr>
                <w:sz w:val="20"/>
                <w:szCs w:val="20"/>
                <w:lang w:val="en-ID"/>
              </w:rPr>
              <w:t>-0.012</w:t>
            </w:r>
          </w:p>
        </w:tc>
        <w:tc>
          <w:tcPr>
            <w:tcW w:w="647" w:type="pct"/>
            <w:shd w:val="clear" w:color="auto" w:fill="FFFFFF"/>
            <w:vAlign w:val="center"/>
            <w:hideMark/>
          </w:tcPr>
          <w:p w14:paraId="373C65D9" w14:textId="77777777" w:rsidR="007D522A" w:rsidRDefault="007D522A" w:rsidP="005C7180">
            <w:pPr>
              <w:jc w:val="right"/>
              <w:rPr>
                <w:sz w:val="20"/>
                <w:szCs w:val="20"/>
              </w:rPr>
            </w:pPr>
            <w:r>
              <w:rPr>
                <w:sz w:val="20"/>
                <w:szCs w:val="20"/>
                <w:lang w:val="en-ID"/>
              </w:rPr>
              <w:t>0.008</w:t>
            </w:r>
          </w:p>
        </w:tc>
        <w:tc>
          <w:tcPr>
            <w:tcW w:w="1073" w:type="pct"/>
            <w:shd w:val="clear" w:color="auto" w:fill="FFFFFF"/>
            <w:vAlign w:val="center"/>
            <w:hideMark/>
          </w:tcPr>
          <w:p w14:paraId="231C13F2" w14:textId="77777777" w:rsidR="007D522A" w:rsidRDefault="007D522A" w:rsidP="005C7180">
            <w:pPr>
              <w:jc w:val="right"/>
              <w:rPr>
                <w:sz w:val="20"/>
                <w:szCs w:val="20"/>
              </w:rPr>
            </w:pPr>
            <w:r>
              <w:rPr>
                <w:sz w:val="20"/>
                <w:szCs w:val="20"/>
                <w:lang w:val="en-ID"/>
              </w:rPr>
              <w:t>-0.192</w:t>
            </w:r>
          </w:p>
        </w:tc>
        <w:tc>
          <w:tcPr>
            <w:tcW w:w="571" w:type="pct"/>
            <w:shd w:val="clear" w:color="auto" w:fill="FFFFFF"/>
            <w:vAlign w:val="center"/>
            <w:hideMark/>
          </w:tcPr>
          <w:p w14:paraId="0735E3CA" w14:textId="77777777" w:rsidR="007D522A" w:rsidRDefault="007D522A" w:rsidP="005C7180">
            <w:pPr>
              <w:jc w:val="right"/>
              <w:rPr>
                <w:sz w:val="20"/>
                <w:szCs w:val="20"/>
              </w:rPr>
            </w:pPr>
            <w:r>
              <w:rPr>
                <w:sz w:val="20"/>
                <w:szCs w:val="20"/>
                <w:lang w:val="en-ID"/>
              </w:rPr>
              <w:t>-1.571</w:t>
            </w:r>
          </w:p>
        </w:tc>
        <w:tc>
          <w:tcPr>
            <w:tcW w:w="572" w:type="pct"/>
            <w:shd w:val="clear" w:color="auto" w:fill="FFFFFF"/>
            <w:vAlign w:val="center"/>
            <w:hideMark/>
          </w:tcPr>
          <w:p w14:paraId="39706AB0" w14:textId="77777777" w:rsidR="007D522A" w:rsidRDefault="007D522A" w:rsidP="005C7180">
            <w:pPr>
              <w:jc w:val="right"/>
              <w:rPr>
                <w:sz w:val="20"/>
                <w:szCs w:val="20"/>
              </w:rPr>
            </w:pPr>
            <w:r>
              <w:rPr>
                <w:sz w:val="20"/>
                <w:szCs w:val="20"/>
                <w:lang w:val="en-ID"/>
              </w:rPr>
              <w:t>0.123</w:t>
            </w:r>
          </w:p>
        </w:tc>
      </w:tr>
      <w:tr w:rsidR="007D522A" w14:paraId="7D63F6E4" w14:textId="77777777" w:rsidTr="005C7180">
        <w:trPr>
          <w:trHeight w:val="302"/>
          <w:jc w:val="center"/>
        </w:trPr>
        <w:tc>
          <w:tcPr>
            <w:tcW w:w="282" w:type="pct"/>
            <w:vMerge/>
            <w:shd w:val="clear" w:color="auto" w:fill="auto"/>
            <w:vAlign w:val="center"/>
            <w:hideMark/>
          </w:tcPr>
          <w:p w14:paraId="79DB4226" w14:textId="77777777" w:rsidR="007D522A" w:rsidRDefault="007D522A" w:rsidP="005C7180">
            <w:pPr>
              <w:spacing w:line="256" w:lineRule="auto"/>
              <w:rPr>
                <w:sz w:val="20"/>
                <w:szCs w:val="20"/>
                <w:lang w:val="en-US" w:eastAsia="en-US"/>
              </w:rPr>
            </w:pPr>
          </w:p>
        </w:tc>
        <w:tc>
          <w:tcPr>
            <w:tcW w:w="1264" w:type="pct"/>
            <w:tcBorders>
              <w:top w:val="nil"/>
              <w:left w:val="nil"/>
              <w:bottom w:val="single" w:sz="4" w:space="0" w:color="auto"/>
              <w:right w:val="nil"/>
            </w:tcBorders>
            <w:shd w:val="clear" w:color="auto" w:fill="auto"/>
            <w:vAlign w:val="center"/>
            <w:hideMark/>
          </w:tcPr>
          <w:p w14:paraId="6B85ACE7" w14:textId="77777777" w:rsidR="007D522A" w:rsidRDefault="007D522A" w:rsidP="005C7180">
            <w:pPr>
              <w:rPr>
                <w:sz w:val="20"/>
                <w:szCs w:val="20"/>
              </w:rPr>
            </w:pPr>
            <w:proofErr w:type="spellStart"/>
            <w:r>
              <w:rPr>
                <w:sz w:val="20"/>
                <w:szCs w:val="20"/>
                <w:lang w:val="en-ID"/>
              </w:rPr>
              <w:t>Salesgrowth</w:t>
            </w:r>
            <w:proofErr w:type="spellEnd"/>
          </w:p>
        </w:tc>
        <w:tc>
          <w:tcPr>
            <w:tcW w:w="591" w:type="pct"/>
            <w:tcBorders>
              <w:top w:val="nil"/>
              <w:left w:val="nil"/>
              <w:bottom w:val="single" w:sz="4" w:space="0" w:color="auto"/>
              <w:right w:val="nil"/>
            </w:tcBorders>
            <w:shd w:val="clear" w:color="auto" w:fill="FFFFFF"/>
            <w:vAlign w:val="center"/>
            <w:hideMark/>
          </w:tcPr>
          <w:p w14:paraId="024718ED" w14:textId="77777777" w:rsidR="007D522A" w:rsidRDefault="007D522A" w:rsidP="005C7180">
            <w:pPr>
              <w:jc w:val="right"/>
              <w:rPr>
                <w:sz w:val="20"/>
                <w:szCs w:val="20"/>
              </w:rPr>
            </w:pPr>
            <w:r>
              <w:rPr>
                <w:sz w:val="20"/>
                <w:szCs w:val="20"/>
                <w:lang w:val="en-ID"/>
              </w:rPr>
              <w:t>0.027</w:t>
            </w:r>
          </w:p>
        </w:tc>
        <w:tc>
          <w:tcPr>
            <w:tcW w:w="647" w:type="pct"/>
            <w:tcBorders>
              <w:top w:val="nil"/>
              <w:left w:val="nil"/>
              <w:bottom w:val="single" w:sz="4" w:space="0" w:color="auto"/>
              <w:right w:val="nil"/>
            </w:tcBorders>
            <w:shd w:val="clear" w:color="auto" w:fill="FFFFFF"/>
            <w:vAlign w:val="center"/>
            <w:hideMark/>
          </w:tcPr>
          <w:p w14:paraId="7C93EB13" w14:textId="77777777" w:rsidR="007D522A" w:rsidRDefault="007D522A" w:rsidP="005C7180">
            <w:pPr>
              <w:jc w:val="right"/>
              <w:rPr>
                <w:sz w:val="20"/>
                <w:szCs w:val="20"/>
              </w:rPr>
            </w:pPr>
            <w:r>
              <w:rPr>
                <w:sz w:val="20"/>
                <w:szCs w:val="20"/>
                <w:lang w:val="en-ID"/>
              </w:rPr>
              <w:t>0.072</w:t>
            </w:r>
          </w:p>
        </w:tc>
        <w:tc>
          <w:tcPr>
            <w:tcW w:w="1073" w:type="pct"/>
            <w:tcBorders>
              <w:top w:val="nil"/>
              <w:left w:val="nil"/>
              <w:bottom w:val="single" w:sz="4" w:space="0" w:color="auto"/>
              <w:right w:val="nil"/>
            </w:tcBorders>
            <w:shd w:val="clear" w:color="auto" w:fill="FFFFFF"/>
            <w:vAlign w:val="center"/>
            <w:hideMark/>
          </w:tcPr>
          <w:p w14:paraId="51AE33D6" w14:textId="77777777" w:rsidR="007D522A" w:rsidRDefault="007D522A" w:rsidP="005C7180">
            <w:pPr>
              <w:jc w:val="right"/>
              <w:rPr>
                <w:sz w:val="20"/>
                <w:szCs w:val="20"/>
              </w:rPr>
            </w:pPr>
            <w:r>
              <w:rPr>
                <w:sz w:val="20"/>
                <w:szCs w:val="20"/>
                <w:lang w:val="en-ID"/>
              </w:rPr>
              <w:t>0.043</w:t>
            </w:r>
          </w:p>
        </w:tc>
        <w:tc>
          <w:tcPr>
            <w:tcW w:w="571" w:type="pct"/>
            <w:tcBorders>
              <w:top w:val="nil"/>
              <w:left w:val="nil"/>
              <w:bottom w:val="single" w:sz="4" w:space="0" w:color="auto"/>
              <w:right w:val="nil"/>
            </w:tcBorders>
            <w:shd w:val="clear" w:color="auto" w:fill="FFFFFF"/>
            <w:vAlign w:val="center"/>
            <w:hideMark/>
          </w:tcPr>
          <w:p w14:paraId="230773EF" w14:textId="77777777" w:rsidR="007D522A" w:rsidRDefault="007D522A" w:rsidP="005C7180">
            <w:pPr>
              <w:jc w:val="right"/>
              <w:rPr>
                <w:sz w:val="20"/>
                <w:szCs w:val="20"/>
              </w:rPr>
            </w:pPr>
            <w:r>
              <w:rPr>
                <w:sz w:val="20"/>
                <w:szCs w:val="20"/>
                <w:lang w:val="en-ID"/>
              </w:rPr>
              <w:t>0.367</w:t>
            </w:r>
          </w:p>
        </w:tc>
        <w:tc>
          <w:tcPr>
            <w:tcW w:w="572" w:type="pct"/>
            <w:tcBorders>
              <w:top w:val="nil"/>
              <w:left w:val="nil"/>
              <w:bottom w:val="single" w:sz="4" w:space="0" w:color="auto"/>
              <w:right w:val="nil"/>
            </w:tcBorders>
            <w:shd w:val="clear" w:color="auto" w:fill="FFFFFF"/>
            <w:vAlign w:val="center"/>
            <w:hideMark/>
          </w:tcPr>
          <w:p w14:paraId="6FF74D78" w14:textId="77777777" w:rsidR="007D522A" w:rsidRDefault="007D522A" w:rsidP="005C7180">
            <w:pPr>
              <w:jc w:val="right"/>
              <w:rPr>
                <w:sz w:val="20"/>
                <w:szCs w:val="20"/>
              </w:rPr>
            </w:pPr>
            <w:r>
              <w:rPr>
                <w:sz w:val="20"/>
                <w:szCs w:val="20"/>
                <w:lang w:val="en-ID"/>
              </w:rPr>
              <w:t>0.715</w:t>
            </w:r>
          </w:p>
        </w:tc>
      </w:tr>
      <w:tr w:rsidR="007D522A" w14:paraId="44F4D1EE" w14:textId="77777777" w:rsidTr="005C7180">
        <w:trPr>
          <w:cantSplit/>
          <w:trHeight w:val="288"/>
          <w:jc w:val="center"/>
        </w:trPr>
        <w:tc>
          <w:tcPr>
            <w:tcW w:w="5000" w:type="pct"/>
            <w:gridSpan w:val="7"/>
            <w:shd w:val="clear" w:color="auto" w:fill="FFFFFF"/>
            <w:vAlign w:val="center"/>
            <w:hideMark/>
          </w:tcPr>
          <w:p w14:paraId="7F03843B" w14:textId="77777777" w:rsidR="007D522A" w:rsidRDefault="007D522A" w:rsidP="005C7180">
            <w:pPr>
              <w:rPr>
                <w:sz w:val="20"/>
                <w:szCs w:val="20"/>
              </w:rPr>
            </w:pPr>
            <w:r>
              <w:rPr>
                <w:sz w:val="20"/>
                <w:szCs w:val="20"/>
                <w:lang w:val="en-ID"/>
              </w:rPr>
              <w:t>a. Dependent Variable: Tax_Avoidance</w:t>
            </w:r>
          </w:p>
        </w:tc>
      </w:tr>
    </w:tbl>
    <w:p w14:paraId="7F267318" w14:textId="4BAF12EE" w:rsidR="007D522A" w:rsidRPr="00943D51" w:rsidRDefault="007D522A" w:rsidP="007D522A">
      <w:pPr>
        <w:jc w:val="both"/>
        <w:rPr>
          <w:noProof/>
          <w:sz w:val="20"/>
          <w:szCs w:val="20"/>
          <w:lang w:val="sv-SE"/>
        </w:rPr>
      </w:pPr>
      <w:r w:rsidRPr="00943D51">
        <w:rPr>
          <w:noProof/>
          <w:sz w:val="20"/>
          <w:szCs w:val="20"/>
          <w:lang w:val="sv-SE"/>
        </w:rPr>
        <w:t xml:space="preserve">Berdasarkan tabel 4.6 diatas menunjukan hasil </w:t>
      </w:r>
      <w:r w:rsidR="001F6617">
        <w:rPr>
          <w:noProof/>
          <w:sz w:val="20"/>
          <w:szCs w:val="20"/>
          <w:lang w:val="sv-SE"/>
        </w:rPr>
        <w:t>penlitian</w:t>
      </w:r>
      <w:r w:rsidRPr="00943D51">
        <w:rPr>
          <w:noProof/>
          <w:sz w:val="20"/>
          <w:szCs w:val="20"/>
          <w:lang w:val="sv-SE"/>
        </w:rPr>
        <w:t xml:space="preserve"> untuk uji t adalah sebagai berikut :</w:t>
      </w:r>
    </w:p>
    <w:p w14:paraId="011A658B" w14:textId="3AB19F6A" w:rsidR="007D522A" w:rsidRPr="00943D51" w:rsidRDefault="007D522A" w:rsidP="007D522A">
      <w:pPr>
        <w:ind w:left="426" w:hanging="142"/>
        <w:jc w:val="both"/>
        <w:rPr>
          <w:noProof/>
          <w:sz w:val="20"/>
          <w:szCs w:val="20"/>
          <w:lang w:val="sv-SE"/>
        </w:rPr>
      </w:pPr>
      <w:r w:rsidRPr="00943D51">
        <w:rPr>
          <w:noProof/>
          <w:sz w:val="20"/>
          <w:szCs w:val="20"/>
          <w:lang w:val="sv-SE"/>
        </w:rPr>
        <w:t xml:space="preserve">1. Variabel profitabilitas (X1) mempunyai nilai t hitung sebesar -4.041 dengan nilai </w:t>
      </w:r>
      <w:r w:rsidR="001F6617">
        <w:rPr>
          <w:noProof/>
          <w:sz w:val="20"/>
          <w:szCs w:val="20"/>
          <w:lang w:val="sv-SE"/>
        </w:rPr>
        <w:t>snigfikan</w:t>
      </w:r>
      <w:r w:rsidRPr="00943D51">
        <w:rPr>
          <w:noProof/>
          <w:sz w:val="20"/>
          <w:szCs w:val="20"/>
          <w:lang w:val="sv-SE"/>
        </w:rPr>
        <w:t xml:space="preserve">si sebesar 0.000 yang berarti dibawah atau kurang dari 0,05. Sehingga dapat disimpulkan bahwa variabel profitabilitas (X1) </w:t>
      </w:r>
      <w:r w:rsidR="00F5252B">
        <w:rPr>
          <w:noProof/>
          <w:sz w:val="20"/>
          <w:szCs w:val="20"/>
          <w:lang w:val="sv-SE"/>
        </w:rPr>
        <w:t>berpengruh</w:t>
      </w:r>
      <w:r w:rsidRPr="00943D51">
        <w:rPr>
          <w:noProof/>
          <w:sz w:val="20"/>
          <w:szCs w:val="20"/>
          <w:lang w:val="sv-SE"/>
        </w:rPr>
        <w:t xml:space="preserve"> terhadap tax avoidance.</w:t>
      </w:r>
    </w:p>
    <w:p w14:paraId="6CB648DB" w14:textId="0EFB25A6" w:rsidR="007D522A" w:rsidRPr="00943D51" w:rsidRDefault="007D522A" w:rsidP="007D522A">
      <w:pPr>
        <w:ind w:left="426" w:hanging="142"/>
        <w:jc w:val="both"/>
        <w:rPr>
          <w:noProof/>
          <w:sz w:val="20"/>
          <w:szCs w:val="20"/>
          <w:lang w:val="sv-SE"/>
        </w:rPr>
      </w:pPr>
      <w:r w:rsidRPr="00943D51">
        <w:rPr>
          <w:noProof/>
          <w:sz w:val="20"/>
          <w:szCs w:val="20"/>
          <w:lang w:val="sv-SE"/>
        </w:rPr>
        <w:lastRenderedPageBreak/>
        <w:t xml:space="preserve">2. Variabel levereage (X2) mempunyai nilai t hitung sebesar -4.041 dengan nilai </w:t>
      </w:r>
      <w:r w:rsidR="001F6617">
        <w:rPr>
          <w:noProof/>
          <w:sz w:val="20"/>
          <w:szCs w:val="20"/>
          <w:lang w:val="sv-SE"/>
        </w:rPr>
        <w:t>snigfikan</w:t>
      </w:r>
      <w:r w:rsidRPr="00943D51">
        <w:rPr>
          <w:noProof/>
          <w:sz w:val="20"/>
          <w:szCs w:val="20"/>
          <w:lang w:val="sv-SE"/>
        </w:rPr>
        <w:t xml:space="preserve">si sebesar 0.000 yang berarti dibawah atau kurang dari 0,05. Sehingga dapat disimpulkan bahwa variabel leverage (X2) </w:t>
      </w:r>
      <w:r w:rsidR="00F5252B">
        <w:rPr>
          <w:noProof/>
          <w:sz w:val="20"/>
          <w:szCs w:val="20"/>
          <w:lang w:val="sv-SE"/>
        </w:rPr>
        <w:t>berpengruh</w:t>
      </w:r>
      <w:r w:rsidRPr="00943D51">
        <w:rPr>
          <w:noProof/>
          <w:sz w:val="20"/>
          <w:szCs w:val="20"/>
          <w:lang w:val="sv-SE"/>
        </w:rPr>
        <w:t xml:space="preserve"> terhadap tax avoidance.</w:t>
      </w:r>
    </w:p>
    <w:p w14:paraId="2815DEB7" w14:textId="54D0B691" w:rsidR="007D522A" w:rsidRPr="00943D51" w:rsidRDefault="007D522A" w:rsidP="007D522A">
      <w:pPr>
        <w:ind w:left="426" w:hanging="142"/>
        <w:jc w:val="both"/>
        <w:rPr>
          <w:noProof/>
          <w:sz w:val="20"/>
          <w:szCs w:val="20"/>
          <w:lang w:val="sv-SE"/>
        </w:rPr>
      </w:pPr>
      <w:r w:rsidRPr="00943D51">
        <w:rPr>
          <w:noProof/>
          <w:sz w:val="20"/>
          <w:szCs w:val="20"/>
          <w:lang w:val="sv-SE"/>
        </w:rPr>
        <w:t xml:space="preserve">3. Variabel ukuran perusahaan (X3) mempunyai nilai t hitung sebesar -1.571 dengan nilai </w:t>
      </w:r>
      <w:r w:rsidR="001F6617">
        <w:rPr>
          <w:noProof/>
          <w:sz w:val="20"/>
          <w:szCs w:val="20"/>
          <w:lang w:val="sv-SE"/>
        </w:rPr>
        <w:t>snigfikan</w:t>
      </w:r>
      <w:r w:rsidRPr="00943D51">
        <w:rPr>
          <w:noProof/>
          <w:sz w:val="20"/>
          <w:szCs w:val="20"/>
          <w:lang w:val="sv-SE"/>
        </w:rPr>
        <w:t xml:space="preserve">si sebesar 0.123 yang berarti diatas atau lebih dari 0,05. Sehingga dapat disimpulkan bahwa variabel ukuran perusahaan (X3) tidak </w:t>
      </w:r>
      <w:r w:rsidR="00F5252B">
        <w:rPr>
          <w:noProof/>
          <w:sz w:val="20"/>
          <w:szCs w:val="20"/>
          <w:lang w:val="sv-SE"/>
        </w:rPr>
        <w:t>berpengruh</w:t>
      </w:r>
      <w:r w:rsidRPr="00943D51">
        <w:rPr>
          <w:noProof/>
          <w:sz w:val="20"/>
          <w:szCs w:val="20"/>
          <w:lang w:val="sv-SE"/>
        </w:rPr>
        <w:t xml:space="preserve"> terhadap tax avoidance.</w:t>
      </w:r>
    </w:p>
    <w:p w14:paraId="6A0DD9BC" w14:textId="14045FAD" w:rsidR="007D522A" w:rsidRPr="00943D51" w:rsidRDefault="007D522A" w:rsidP="007D522A">
      <w:pPr>
        <w:pStyle w:val="ListParagraph"/>
        <w:ind w:left="426" w:hanging="142"/>
        <w:jc w:val="both"/>
        <w:rPr>
          <w:noProof/>
          <w:sz w:val="20"/>
          <w:szCs w:val="20"/>
          <w:lang w:val="sv-SE"/>
        </w:rPr>
      </w:pPr>
      <w:r w:rsidRPr="00943D51">
        <w:rPr>
          <w:noProof/>
          <w:sz w:val="20"/>
          <w:szCs w:val="20"/>
          <w:lang w:val="sv-SE"/>
        </w:rPr>
        <w:t xml:space="preserve">4. Variabel pertumbuhan penjualan perusahaan (X4) mempunyai nilai t hitung sebesar 0.367 dengan nilai </w:t>
      </w:r>
      <w:r w:rsidR="001F6617">
        <w:rPr>
          <w:noProof/>
          <w:sz w:val="20"/>
          <w:szCs w:val="20"/>
          <w:lang w:val="sv-SE"/>
        </w:rPr>
        <w:t>snigfikan</w:t>
      </w:r>
      <w:r w:rsidRPr="00943D51">
        <w:rPr>
          <w:noProof/>
          <w:sz w:val="20"/>
          <w:szCs w:val="20"/>
          <w:lang w:val="sv-SE"/>
        </w:rPr>
        <w:t xml:space="preserve">si sebesar 0.715 yang berarti diatas atau lebih dari 0,05. Sehingga dapat disimpulkan bahwa variabel pertumbuhan penjualan perusahaan (X4) tidak </w:t>
      </w:r>
      <w:r w:rsidR="00F5252B">
        <w:rPr>
          <w:noProof/>
          <w:sz w:val="20"/>
          <w:szCs w:val="20"/>
          <w:lang w:val="sv-SE"/>
        </w:rPr>
        <w:t>berpengruh</w:t>
      </w:r>
      <w:r w:rsidRPr="00943D51">
        <w:rPr>
          <w:noProof/>
          <w:sz w:val="20"/>
          <w:szCs w:val="20"/>
          <w:lang w:val="sv-SE"/>
        </w:rPr>
        <w:t xml:space="preserve"> terhadap tax avoidance.</w:t>
      </w:r>
    </w:p>
    <w:p w14:paraId="57CA2A94" w14:textId="5CB4F622" w:rsidR="007D522A" w:rsidRDefault="007D522A" w:rsidP="007D522A">
      <w:pPr>
        <w:jc w:val="both"/>
        <w:rPr>
          <w:bCs/>
          <w:noProof/>
          <w:sz w:val="20"/>
          <w:szCs w:val="20"/>
        </w:rPr>
      </w:pPr>
    </w:p>
    <w:p w14:paraId="5263EE03" w14:textId="7DD08607" w:rsidR="007D522A" w:rsidRDefault="007D522A" w:rsidP="007D522A">
      <w:pPr>
        <w:suppressAutoHyphens w:val="0"/>
        <w:spacing w:line="256" w:lineRule="auto"/>
        <w:rPr>
          <w:b/>
          <w:bCs/>
          <w:spacing w:val="-4"/>
          <w:sz w:val="20"/>
          <w:szCs w:val="20"/>
        </w:rPr>
      </w:pPr>
      <w:r w:rsidRPr="00943D51">
        <w:rPr>
          <w:b/>
          <w:noProof/>
          <w:sz w:val="20"/>
          <w:szCs w:val="20"/>
          <w:lang w:val="sv-SE"/>
        </w:rPr>
        <w:t>Uji Koefisien Determinasi (</w:t>
      </w:r>
      <w:r w:rsidRPr="007D522A">
        <w:rPr>
          <w:rFonts w:ascii="Cambria Math" w:eastAsia="Cambria Math" w:hAnsi="Cambria Math" w:cs="Cambria Math"/>
          <w:b/>
          <w:bCs/>
          <w:spacing w:val="-4"/>
          <w:sz w:val="20"/>
          <w:szCs w:val="20"/>
        </w:rPr>
        <w:t>𝑹</w:t>
      </w:r>
      <w:r w:rsidRPr="007D522A">
        <w:rPr>
          <w:rFonts w:ascii="Cambria Math" w:eastAsia="Cambria Math" w:hAnsi="Cambria Math" w:cs="Cambria Math"/>
          <w:b/>
          <w:bCs/>
          <w:spacing w:val="-4"/>
          <w:position w:val="6"/>
          <w:sz w:val="20"/>
          <w:szCs w:val="20"/>
        </w:rPr>
        <w:t>𝟐</w:t>
      </w:r>
      <w:r w:rsidRPr="007D522A">
        <w:rPr>
          <w:b/>
          <w:bCs/>
          <w:spacing w:val="-4"/>
          <w:sz w:val="20"/>
          <w:szCs w:val="20"/>
        </w:rPr>
        <w:t>)</w:t>
      </w:r>
    </w:p>
    <w:p w14:paraId="43B2A95D" w14:textId="3B6A5B3D" w:rsidR="007D522A" w:rsidRDefault="007D522A" w:rsidP="007D522A">
      <w:pPr>
        <w:suppressAutoHyphens w:val="0"/>
        <w:spacing w:line="256" w:lineRule="auto"/>
        <w:jc w:val="center"/>
        <w:rPr>
          <w:b/>
          <w:bCs/>
          <w:spacing w:val="-4"/>
          <w:sz w:val="20"/>
          <w:szCs w:val="20"/>
        </w:rPr>
      </w:pPr>
      <w:r w:rsidRPr="00943D51">
        <w:rPr>
          <w:b/>
          <w:bCs/>
          <w:i/>
          <w:iCs/>
          <w:sz w:val="20"/>
          <w:szCs w:val="20"/>
          <w:lang w:val="sv-SE"/>
        </w:rPr>
        <w:t xml:space="preserve">Tabel 10.  Hasil Uji Koefisien Determinasi </w:t>
      </w:r>
      <w:r w:rsidRPr="00943D51">
        <w:rPr>
          <w:b/>
          <w:noProof/>
          <w:sz w:val="20"/>
          <w:szCs w:val="20"/>
          <w:lang w:val="sv-SE"/>
        </w:rPr>
        <w:t>(</w:t>
      </w:r>
      <w:r w:rsidRPr="007D522A">
        <w:rPr>
          <w:rFonts w:ascii="Cambria Math" w:eastAsia="Cambria Math" w:hAnsi="Cambria Math" w:cs="Cambria Math"/>
          <w:b/>
          <w:bCs/>
          <w:spacing w:val="-4"/>
          <w:sz w:val="20"/>
          <w:szCs w:val="20"/>
        </w:rPr>
        <w:t>𝑹</w:t>
      </w:r>
      <w:r w:rsidRPr="007D522A">
        <w:rPr>
          <w:rFonts w:ascii="Cambria Math" w:eastAsia="Cambria Math" w:hAnsi="Cambria Math" w:cs="Cambria Math"/>
          <w:b/>
          <w:bCs/>
          <w:spacing w:val="-4"/>
          <w:position w:val="6"/>
          <w:sz w:val="20"/>
          <w:szCs w:val="20"/>
        </w:rPr>
        <w:t>𝟐</w:t>
      </w:r>
      <w:r w:rsidRPr="007D522A">
        <w:rPr>
          <w:b/>
          <w:bCs/>
          <w:spacing w:val="-4"/>
          <w:sz w:val="20"/>
          <w:szCs w:val="20"/>
        </w:rPr>
        <w:t>)</w:t>
      </w:r>
    </w:p>
    <w:tbl>
      <w:tblPr>
        <w:tblW w:w="5000" w:type="pct"/>
        <w:jc w:val="center"/>
        <w:tblCellMar>
          <w:left w:w="0" w:type="dxa"/>
          <w:right w:w="0" w:type="dxa"/>
        </w:tblCellMar>
        <w:tblLook w:val="04A0" w:firstRow="1" w:lastRow="0" w:firstColumn="1" w:lastColumn="0" w:noHBand="0" w:noVBand="1"/>
      </w:tblPr>
      <w:tblGrid>
        <w:gridCol w:w="1271"/>
        <w:gridCol w:w="1640"/>
        <w:gridCol w:w="1739"/>
        <w:gridCol w:w="2353"/>
        <w:gridCol w:w="2357"/>
      </w:tblGrid>
      <w:tr w:rsidR="007D522A" w14:paraId="686397FF" w14:textId="77777777" w:rsidTr="007D522A">
        <w:trPr>
          <w:cantSplit/>
          <w:trHeight w:val="254"/>
          <w:jc w:val="center"/>
        </w:trPr>
        <w:tc>
          <w:tcPr>
            <w:tcW w:w="5000" w:type="pct"/>
            <w:gridSpan w:val="5"/>
            <w:tcBorders>
              <w:top w:val="nil"/>
              <w:left w:val="nil"/>
              <w:bottom w:val="single" w:sz="4" w:space="0" w:color="auto"/>
              <w:right w:val="nil"/>
            </w:tcBorders>
            <w:vAlign w:val="center"/>
            <w:hideMark/>
          </w:tcPr>
          <w:p w14:paraId="2A8917D2" w14:textId="77777777" w:rsidR="007D522A" w:rsidRDefault="007D522A">
            <w:pPr>
              <w:widowControl w:val="0"/>
              <w:autoSpaceDE w:val="0"/>
              <w:autoSpaceDN w:val="0"/>
              <w:adjustRightInd w:val="0"/>
              <w:spacing w:line="320" w:lineRule="atLeast"/>
              <w:ind w:left="60" w:right="60"/>
              <w:jc w:val="center"/>
              <w:rPr>
                <w:sz w:val="20"/>
                <w:szCs w:val="20"/>
                <w:lang w:eastAsia="en-US"/>
              </w:rPr>
            </w:pPr>
            <w:r>
              <w:rPr>
                <w:b/>
                <w:bCs/>
                <w:sz w:val="20"/>
                <w:szCs w:val="20"/>
              </w:rPr>
              <w:t>Model Summary</w:t>
            </w:r>
            <w:r>
              <w:rPr>
                <w:b/>
                <w:bCs/>
                <w:sz w:val="20"/>
                <w:szCs w:val="20"/>
                <w:vertAlign w:val="superscript"/>
              </w:rPr>
              <w:t>b</w:t>
            </w:r>
          </w:p>
        </w:tc>
      </w:tr>
      <w:tr w:rsidR="007D522A" w14:paraId="038314EA" w14:textId="77777777" w:rsidTr="00B83048">
        <w:trPr>
          <w:cantSplit/>
          <w:trHeight w:val="499"/>
          <w:jc w:val="center"/>
        </w:trPr>
        <w:tc>
          <w:tcPr>
            <w:tcW w:w="679" w:type="pct"/>
            <w:tcBorders>
              <w:top w:val="single" w:sz="4" w:space="0" w:color="auto"/>
              <w:left w:val="nil"/>
              <w:bottom w:val="single" w:sz="4" w:space="0" w:color="auto"/>
              <w:right w:val="nil"/>
            </w:tcBorders>
            <w:vAlign w:val="bottom"/>
            <w:hideMark/>
          </w:tcPr>
          <w:p w14:paraId="4FCB0121" w14:textId="77777777" w:rsidR="007D522A" w:rsidRDefault="007D522A">
            <w:pPr>
              <w:widowControl w:val="0"/>
              <w:autoSpaceDE w:val="0"/>
              <w:autoSpaceDN w:val="0"/>
              <w:adjustRightInd w:val="0"/>
              <w:spacing w:line="320" w:lineRule="atLeast"/>
              <w:ind w:left="60" w:right="60"/>
              <w:rPr>
                <w:sz w:val="20"/>
                <w:szCs w:val="20"/>
              </w:rPr>
            </w:pPr>
            <w:r>
              <w:rPr>
                <w:sz w:val="20"/>
                <w:szCs w:val="20"/>
              </w:rPr>
              <w:t>Model</w:t>
            </w:r>
          </w:p>
        </w:tc>
        <w:tc>
          <w:tcPr>
            <w:tcW w:w="876" w:type="pct"/>
            <w:tcBorders>
              <w:top w:val="single" w:sz="4" w:space="0" w:color="auto"/>
              <w:left w:val="nil"/>
              <w:bottom w:val="single" w:sz="4" w:space="0" w:color="auto"/>
              <w:right w:val="nil"/>
            </w:tcBorders>
            <w:vAlign w:val="bottom"/>
            <w:hideMark/>
          </w:tcPr>
          <w:p w14:paraId="39F7339E" w14:textId="77777777" w:rsidR="007D522A" w:rsidRDefault="007D522A">
            <w:pPr>
              <w:widowControl w:val="0"/>
              <w:autoSpaceDE w:val="0"/>
              <w:autoSpaceDN w:val="0"/>
              <w:adjustRightInd w:val="0"/>
              <w:spacing w:line="320" w:lineRule="atLeast"/>
              <w:ind w:left="60" w:right="60"/>
              <w:jc w:val="center"/>
              <w:rPr>
                <w:sz w:val="20"/>
                <w:szCs w:val="20"/>
              </w:rPr>
            </w:pPr>
            <w:r>
              <w:rPr>
                <w:sz w:val="20"/>
                <w:szCs w:val="20"/>
              </w:rPr>
              <w:t>R</w:t>
            </w:r>
          </w:p>
        </w:tc>
        <w:tc>
          <w:tcPr>
            <w:tcW w:w="929" w:type="pct"/>
            <w:tcBorders>
              <w:top w:val="single" w:sz="4" w:space="0" w:color="auto"/>
              <w:left w:val="nil"/>
              <w:bottom w:val="single" w:sz="4" w:space="0" w:color="auto"/>
              <w:right w:val="nil"/>
            </w:tcBorders>
            <w:vAlign w:val="bottom"/>
            <w:hideMark/>
          </w:tcPr>
          <w:p w14:paraId="5B840C10" w14:textId="77777777" w:rsidR="007D522A" w:rsidRDefault="007D522A">
            <w:pPr>
              <w:widowControl w:val="0"/>
              <w:autoSpaceDE w:val="0"/>
              <w:autoSpaceDN w:val="0"/>
              <w:adjustRightInd w:val="0"/>
              <w:spacing w:line="320" w:lineRule="atLeast"/>
              <w:ind w:left="60" w:right="60"/>
              <w:jc w:val="center"/>
              <w:rPr>
                <w:sz w:val="20"/>
                <w:szCs w:val="20"/>
              </w:rPr>
            </w:pPr>
            <w:r>
              <w:rPr>
                <w:sz w:val="20"/>
                <w:szCs w:val="20"/>
              </w:rPr>
              <w:t>R Square</w:t>
            </w:r>
          </w:p>
        </w:tc>
        <w:tc>
          <w:tcPr>
            <w:tcW w:w="1257" w:type="pct"/>
            <w:tcBorders>
              <w:top w:val="single" w:sz="4" w:space="0" w:color="auto"/>
              <w:left w:val="nil"/>
              <w:bottom w:val="single" w:sz="4" w:space="0" w:color="auto"/>
              <w:right w:val="nil"/>
            </w:tcBorders>
            <w:vAlign w:val="bottom"/>
            <w:hideMark/>
          </w:tcPr>
          <w:p w14:paraId="73CFAF94" w14:textId="77777777" w:rsidR="007D522A" w:rsidRDefault="007D522A">
            <w:pPr>
              <w:widowControl w:val="0"/>
              <w:autoSpaceDE w:val="0"/>
              <w:autoSpaceDN w:val="0"/>
              <w:adjustRightInd w:val="0"/>
              <w:spacing w:line="320" w:lineRule="atLeast"/>
              <w:ind w:left="60" w:right="60"/>
              <w:jc w:val="center"/>
              <w:rPr>
                <w:sz w:val="20"/>
                <w:szCs w:val="20"/>
              </w:rPr>
            </w:pPr>
            <w:r>
              <w:rPr>
                <w:sz w:val="20"/>
                <w:szCs w:val="20"/>
              </w:rPr>
              <w:t>Adjusted R Square</w:t>
            </w:r>
          </w:p>
        </w:tc>
        <w:tc>
          <w:tcPr>
            <w:tcW w:w="1259" w:type="pct"/>
            <w:tcBorders>
              <w:top w:val="single" w:sz="4" w:space="0" w:color="auto"/>
              <w:left w:val="nil"/>
              <w:bottom w:val="single" w:sz="4" w:space="0" w:color="auto"/>
              <w:right w:val="nil"/>
            </w:tcBorders>
            <w:vAlign w:val="bottom"/>
            <w:hideMark/>
          </w:tcPr>
          <w:p w14:paraId="018FC4F1" w14:textId="77777777" w:rsidR="007D522A" w:rsidRDefault="007D522A">
            <w:pPr>
              <w:widowControl w:val="0"/>
              <w:autoSpaceDE w:val="0"/>
              <w:autoSpaceDN w:val="0"/>
              <w:adjustRightInd w:val="0"/>
              <w:spacing w:line="320" w:lineRule="atLeast"/>
              <w:ind w:left="60" w:right="60"/>
              <w:jc w:val="center"/>
              <w:rPr>
                <w:sz w:val="20"/>
                <w:szCs w:val="20"/>
              </w:rPr>
            </w:pPr>
            <w:r>
              <w:rPr>
                <w:sz w:val="20"/>
                <w:szCs w:val="20"/>
              </w:rPr>
              <w:t>Std. Error of the Estimate</w:t>
            </w:r>
          </w:p>
        </w:tc>
      </w:tr>
      <w:tr w:rsidR="007D522A" w14:paraId="67982549" w14:textId="77777777" w:rsidTr="00B83048">
        <w:trPr>
          <w:cantSplit/>
          <w:trHeight w:val="254"/>
          <w:jc w:val="center"/>
        </w:trPr>
        <w:tc>
          <w:tcPr>
            <w:tcW w:w="679" w:type="pct"/>
            <w:tcBorders>
              <w:top w:val="single" w:sz="4" w:space="0" w:color="auto"/>
              <w:left w:val="nil"/>
              <w:bottom w:val="single" w:sz="4" w:space="0" w:color="auto"/>
              <w:right w:val="nil"/>
            </w:tcBorders>
            <w:hideMark/>
          </w:tcPr>
          <w:p w14:paraId="56C613CC" w14:textId="77777777" w:rsidR="007D522A" w:rsidRDefault="007D522A">
            <w:pPr>
              <w:widowControl w:val="0"/>
              <w:autoSpaceDE w:val="0"/>
              <w:autoSpaceDN w:val="0"/>
              <w:adjustRightInd w:val="0"/>
              <w:spacing w:line="320" w:lineRule="atLeast"/>
              <w:ind w:left="60" w:right="60"/>
              <w:rPr>
                <w:sz w:val="20"/>
                <w:szCs w:val="20"/>
              </w:rPr>
            </w:pPr>
            <w:r>
              <w:rPr>
                <w:sz w:val="20"/>
                <w:szCs w:val="20"/>
              </w:rPr>
              <w:t>1</w:t>
            </w:r>
          </w:p>
        </w:tc>
        <w:tc>
          <w:tcPr>
            <w:tcW w:w="876" w:type="pct"/>
            <w:tcBorders>
              <w:top w:val="single" w:sz="4" w:space="0" w:color="auto"/>
              <w:left w:val="nil"/>
              <w:bottom w:val="single" w:sz="4" w:space="0" w:color="auto"/>
              <w:right w:val="nil"/>
            </w:tcBorders>
            <w:hideMark/>
          </w:tcPr>
          <w:p w14:paraId="07F266B1" w14:textId="77777777" w:rsidR="007D522A" w:rsidRDefault="007D522A">
            <w:pPr>
              <w:widowControl w:val="0"/>
              <w:autoSpaceDE w:val="0"/>
              <w:autoSpaceDN w:val="0"/>
              <w:adjustRightInd w:val="0"/>
              <w:spacing w:line="320" w:lineRule="atLeast"/>
              <w:ind w:left="60" w:right="60"/>
              <w:jc w:val="right"/>
              <w:rPr>
                <w:sz w:val="20"/>
                <w:szCs w:val="20"/>
              </w:rPr>
            </w:pPr>
            <w:r>
              <w:rPr>
                <w:sz w:val="20"/>
                <w:szCs w:val="20"/>
              </w:rPr>
              <w:t>.320</w:t>
            </w:r>
            <w:r>
              <w:rPr>
                <w:sz w:val="20"/>
                <w:szCs w:val="20"/>
                <w:vertAlign w:val="superscript"/>
              </w:rPr>
              <w:t>a</w:t>
            </w:r>
          </w:p>
        </w:tc>
        <w:tc>
          <w:tcPr>
            <w:tcW w:w="929" w:type="pct"/>
            <w:tcBorders>
              <w:top w:val="single" w:sz="4" w:space="0" w:color="auto"/>
              <w:left w:val="nil"/>
              <w:bottom w:val="single" w:sz="4" w:space="0" w:color="auto"/>
              <w:right w:val="nil"/>
            </w:tcBorders>
            <w:hideMark/>
          </w:tcPr>
          <w:p w14:paraId="795A45E6" w14:textId="77777777" w:rsidR="007D522A" w:rsidRDefault="007D522A">
            <w:pPr>
              <w:widowControl w:val="0"/>
              <w:autoSpaceDE w:val="0"/>
              <w:autoSpaceDN w:val="0"/>
              <w:adjustRightInd w:val="0"/>
              <w:spacing w:line="320" w:lineRule="atLeast"/>
              <w:ind w:left="60" w:right="60"/>
              <w:jc w:val="right"/>
              <w:rPr>
                <w:sz w:val="20"/>
                <w:szCs w:val="20"/>
              </w:rPr>
            </w:pPr>
            <w:r>
              <w:rPr>
                <w:sz w:val="20"/>
                <w:szCs w:val="20"/>
              </w:rPr>
              <w:t>.102</w:t>
            </w:r>
          </w:p>
        </w:tc>
        <w:tc>
          <w:tcPr>
            <w:tcW w:w="1257" w:type="pct"/>
            <w:tcBorders>
              <w:top w:val="single" w:sz="4" w:space="0" w:color="auto"/>
              <w:left w:val="nil"/>
              <w:bottom w:val="single" w:sz="4" w:space="0" w:color="auto"/>
              <w:right w:val="nil"/>
            </w:tcBorders>
            <w:hideMark/>
          </w:tcPr>
          <w:p w14:paraId="17389233" w14:textId="77777777" w:rsidR="007D522A" w:rsidRDefault="007D522A">
            <w:pPr>
              <w:widowControl w:val="0"/>
              <w:autoSpaceDE w:val="0"/>
              <w:autoSpaceDN w:val="0"/>
              <w:adjustRightInd w:val="0"/>
              <w:spacing w:line="320" w:lineRule="atLeast"/>
              <w:ind w:left="60" w:right="60"/>
              <w:jc w:val="right"/>
              <w:rPr>
                <w:sz w:val="20"/>
                <w:szCs w:val="20"/>
              </w:rPr>
            </w:pPr>
            <w:r>
              <w:rPr>
                <w:sz w:val="20"/>
                <w:szCs w:val="20"/>
              </w:rPr>
              <w:t>.028</w:t>
            </w:r>
          </w:p>
        </w:tc>
        <w:tc>
          <w:tcPr>
            <w:tcW w:w="1259" w:type="pct"/>
            <w:tcBorders>
              <w:top w:val="single" w:sz="4" w:space="0" w:color="auto"/>
              <w:left w:val="nil"/>
              <w:bottom w:val="single" w:sz="4" w:space="0" w:color="auto"/>
              <w:right w:val="nil"/>
            </w:tcBorders>
            <w:hideMark/>
          </w:tcPr>
          <w:p w14:paraId="704D7BED" w14:textId="77777777" w:rsidR="007D522A" w:rsidRDefault="007D522A">
            <w:pPr>
              <w:widowControl w:val="0"/>
              <w:autoSpaceDE w:val="0"/>
              <w:autoSpaceDN w:val="0"/>
              <w:adjustRightInd w:val="0"/>
              <w:spacing w:line="320" w:lineRule="atLeast"/>
              <w:ind w:left="60" w:right="60"/>
              <w:jc w:val="right"/>
              <w:rPr>
                <w:sz w:val="20"/>
                <w:szCs w:val="20"/>
              </w:rPr>
            </w:pPr>
            <w:r>
              <w:rPr>
                <w:sz w:val="20"/>
                <w:szCs w:val="20"/>
              </w:rPr>
              <w:t>.08800</w:t>
            </w:r>
          </w:p>
        </w:tc>
      </w:tr>
      <w:tr w:rsidR="007D522A" w14:paraId="443853C7" w14:textId="77777777" w:rsidTr="007D522A">
        <w:trPr>
          <w:cantSplit/>
          <w:trHeight w:val="308"/>
          <w:jc w:val="center"/>
        </w:trPr>
        <w:tc>
          <w:tcPr>
            <w:tcW w:w="5000" w:type="pct"/>
            <w:gridSpan w:val="5"/>
            <w:tcBorders>
              <w:top w:val="single" w:sz="4" w:space="0" w:color="auto"/>
              <w:left w:val="nil"/>
              <w:bottom w:val="nil"/>
              <w:right w:val="nil"/>
            </w:tcBorders>
            <w:hideMark/>
          </w:tcPr>
          <w:p w14:paraId="52DB5AD4" w14:textId="77777777" w:rsidR="007D522A" w:rsidRDefault="007D522A" w:rsidP="007D522A">
            <w:pPr>
              <w:widowControl w:val="0"/>
              <w:autoSpaceDE w:val="0"/>
              <w:autoSpaceDN w:val="0"/>
              <w:adjustRightInd w:val="0"/>
              <w:ind w:left="60" w:right="60"/>
              <w:rPr>
                <w:sz w:val="20"/>
                <w:szCs w:val="20"/>
              </w:rPr>
            </w:pPr>
            <w:r>
              <w:rPr>
                <w:sz w:val="20"/>
                <w:szCs w:val="20"/>
              </w:rPr>
              <w:t>a. Predictors: (Constant), X4_SALESGROWTH, X2_DAR, X3_LN, X1_ROA</w:t>
            </w:r>
          </w:p>
        </w:tc>
      </w:tr>
      <w:tr w:rsidR="007D522A" w14:paraId="60DCD98F" w14:textId="77777777" w:rsidTr="007D522A">
        <w:trPr>
          <w:cantSplit/>
          <w:trHeight w:val="254"/>
          <w:jc w:val="center"/>
        </w:trPr>
        <w:tc>
          <w:tcPr>
            <w:tcW w:w="5000" w:type="pct"/>
            <w:gridSpan w:val="5"/>
            <w:hideMark/>
          </w:tcPr>
          <w:p w14:paraId="3FF2CE30" w14:textId="77777777" w:rsidR="007D522A" w:rsidRDefault="007D522A" w:rsidP="007D522A">
            <w:pPr>
              <w:widowControl w:val="0"/>
              <w:autoSpaceDE w:val="0"/>
              <w:autoSpaceDN w:val="0"/>
              <w:adjustRightInd w:val="0"/>
              <w:ind w:left="60" w:right="60"/>
              <w:rPr>
                <w:sz w:val="20"/>
                <w:szCs w:val="20"/>
              </w:rPr>
            </w:pPr>
            <w:r>
              <w:rPr>
                <w:sz w:val="20"/>
                <w:szCs w:val="20"/>
              </w:rPr>
              <w:t>b. Dependent Variable: Y_TAX AVOIDANCE</w:t>
            </w:r>
          </w:p>
        </w:tc>
      </w:tr>
    </w:tbl>
    <w:p w14:paraId="7A3AF984" w14:textId="664D21E6" w:rsidR="007D522A" w:rsidRPr="00B83048" w:rsidRDefault="00B83048" w:rsidP="00B83048">
      <w:pPr>
        <w:ind w:firstLine="720"/>
        <w:rPr>
          <w:bCs/>
          <w:iCs/>
          <w:sz w:val="20"/>
          <w:szCs w:val="20"/>
          <w:lang w:eastAsia="en-US"/>
        </w:rPr>
      </w:pPr>
      <w:r w:rsidRPr="00B83048">
        <w:rPr>
          <w:bCs/>
          <w:iCs/>
          <w:sz w:val="20"/>
          <w:szCs w:val="20"/>
        </w:rPr>
        <w:t xml:space="preserve">Berdasarkan tabel 4.7 diatas menunjukan besarnya nilai dari R Square sebesar 0,320 atau 32,0%. Hal ini menunjukan bahwa 32,0% variabel </w:t>
      </w:r>
      <w:r w:rsidRPr="00B83048">
        <w:rPr>
          <w:bCs/>
          <w:i/>
          <w:iCs/>
          <w:sz w:val="20"/>
          <w:szCs w:val="20"/>
        </w:rPr>
        <w:t xml:space="preserve">tax avoidance </w:t>
      </w:r>
      <w:r w:rsidRPr="00B83048">
        <w:rPr>
          <w:bCs/>
          <w:iCs/>
          <w:sz w:val="20"/>
          <w:szCs w:val="20"/>
        </w:rPr>
        <w:t xml:space="preserve">dapat dijelaskan oleh keempat variabel independent yaitu profitabilitas, </w:t>
      </w:r>
      <w:r w:rsidRPr="00B83048">
        <w:rPr>
          <w:bCs/>
          <w:i/>
          <w:sz w:val="20"/>
          <w:szCs w:val="20"/>
        </w:rPr>
        <w:t>leverage</w:t>
      </w:r>
      <w:r w:rsidRPr="00B83048">
        <w:rPr>
          <w:bCs/>
          <w:iCs/>
          <w:sz w:val="20"/>
          <w:szCs w:val="20"/>
        </w:rPr>
        <w:t xml:space="preserve">, ukuran perusahaan dan pertumbuhan penjualan perusahaan sedangkan sisanya 68,0% dijelaskan oleh variabel – variabel lainya yang tidak masuk dalam variabel </w:t>
      </w:r>
      <w:proofErr w:type="spellStart"/>
      <w:r w:rsidR="001F6617">
        <w:rPr>
          <w:bCs/>
          <w:iCs/>
          <w:sz w:val="20"/>
          <w:szCs w:val="20"/>
        </w:rPr>
        <w:t>penlitian</w:t>
      </w:r>
      <w:proofErr w:type="spellEnd"/>
      <w:r w:rsidRPr="00B83048">
        <w:rPr>
          <w:bCs/>
          <w:iCs/>
          <w:sz w:val="20"/>
          <w:szCs w:val="20"/>
        </w:rPr>
        <w:t xml:space="preserve"> ini.</w:t>
      </w:r>
    </w:p>
    <w:p w14:paraId="255352E4" w14:textId="5EAEDAE8" w:rsidR="007D522A" w:rsidRPr="00943D51" w:rsidRDefault="007D522A" w:rsidP="007D522A">
      <w:pPr>
        <w:jc w:val="both"/>
        <w:rPr>
          <w:b/>
          <w:noProof/>
          <w:sz w:val="20"/>
          <w:szCs w:val="20"/>
        </w:rPr>
      </w:pPr>
    </w:p>
    <w:p w14:paraId="296EEC4E" w14:textId="77777777" w:rsidR="0033263B" w:rsidRPr="0033263B" w:rsidRDefault="0033263B" w:rsidP="0033263B">
      <w:pPr>
        <w:pStyle w:val="ListParagraph"/>
        <w:ind w:left="0" w:firstLine="284"/>
        <w:jc w:val="both"/>
        <w:rPr>
          <w:bCs/>
          <w:noProof/>
          <w:sz w:val="20"/>
          <w:szCs w:val="20"/>
        </w:rPr>
      </w:pPr>
    </w:p>
    <w:p w14:paraId="3B8C4AB4" w14:textId="352E889A" w:rsidR="00B63B4E" w:rsidRPr="00D80E6C" w:rsidRDefault="00B63B4E" w:rsidP="00B63B4E">
      <w:pPr>
        <w:pStyle w:val="SubA"/>
        <w:rPr>
          <w:lang w:val="id-ID"/>
        </w:rPr>
      </w:pPr>
      <w:r w:rsidRPr="00D80E6C">
        <w:rPr>
          <w:lang w:val="id-ID"/>
        </w:rPr>
        <w:t>PEMBAHASAN</w:t>
      </w:r>
    </w:p>
    <w:p w14:paraId="3DB8568A" w14:textId="07D4F985" w:rsidR="00205F43" w:rsidRPr="00B83048" w:rsidRDefault="00205F43" w:rsidP="00205F43">
      <w:pPr>
        <w:pStyle w:val="ListParagraph"/>
        <w:ind w:left="0"/>
        <w:jc w:val="both"/>
        <w:rPr>
          <w:b/>
          <w:bCs/>
          <w:i/>
          <w:iCs/>
          <w:sz w:val="20"/>
          <w:szCs w:val="20"/>
          <w:lang w:val="en-GB"/>
        </w:rPr>
      </w:pPr>
      <w:r w:rsidRPr="00205F43">
        <w:rPr>
          <w:b/>
          <w:bCs/>
          <w:sz w:val="20"/>
          <w:szCs w:val="20"/>
        </w:rPr>
        <w:t xml:space="preserve">Pengaruh </w:t>
      </w:r>
      <w:proofErr w:type="spellStart"/>
      <w:r w:rsidR="00B83048">
        <w:rPr>
          <w:b/>
          <w:bCs/>
          <w:sz w:val="20"/>
          <w:szCs w:val="20"/>
          <w:lang w:val="en-GB"/>
        </w:rPr>
        <w:t>Profitabilitas</w:t>
      </w:r>
      <w:proofErr w:type="spellEnd"/>
      <w:r w:rsidR="00B83048">
        <w:rPr>
          <w:b/>
          <w:bCs/>
          <w:sz w:val="20"/>
          <w:szCs w:val="20"/>
          <w:lang w:val="en-GB"/>
        </w:rPr>
        <w:t xml:space="preserve"> </w:t>
      </w:r>
      <w:proofErr w:type="spellStart"/>
      <w:r w:rsidR="00B83048">
        <w:rPr>
          <w:b/>
          <w:bCs/>
          <w:sz w:val="20"/>
          <w:szCs w:val="20"/>
          <w:lang w:val="en-GB"/>
        </w:rPr>
        <w:t>Terhadap</w:t>
      </w:r>
      <w:proofErr w:type="spellEnd"/>
      <w:r w:rsidR="00B83048">
        <w:rPr>
          <w:b/>
          <w:bCs/>
          <w:sz w:val="20"/>
          <w:szCs w:val="20"/>
          <w:lang w:val="en-GB"/>
        </w:rPr>
        <w:t xml:space="preserve"> </w:t>
      </w:r>
      <w:r w:rsidR="00B83048">
        <w:rPr>
          <w:b/>
          <w:bCs/>
          <w:i/>
          <w:iCs/>
          <w:sz w:val="20"/>
          <w:szCs w:val="20"/>
          <w:lang w:val="en-GB"/>
        </w:rPr>
        <w:t>Tax Avoidance</w:t>
      </w:r>
    </w:p>
    <w:p w14:paraId="7790E377" w14:textId="072AF08D" w:rsidR="00205F43" w:rsidRDefault="00B83048" w:rsidP="00205F43">
      <w:pPr>
        <w:ind w:firstLine="720"/>
        <w:jc w:val="both"/>
        <w:rPr>
          <w:sz w:val="20"/>
          <w:szCs w:val="20"/>
        </w:rPr>
      </w:pPr>
      <w:r w:rsidRPr="00B83048">
        <w:rPr>
          <w:sz w:val="20"/>
          <w:szCs w:val="20"/>
        </w:rPr>
        <w:t xml:space="preserve">Hasil </w:t>
      </w:r>
      <w:proofErr w:type="spellStart"/>
      <w:r w:rsidR="001F6617">
        <w:rPr>
          <w:sz w:val="20"/>
          <w:szCs w:val="20"/>
        </w:rPr>
        <w:t>penlitian</w:t>
      </w:r>
      <w:proofErr w:type="spellEnd"/>
      <w:r w:rsidRPr="00B83048">
        <w:rPr>
          <w:sz w:val="20"/>
          <w:szCs w:val="20"/>
        </w:rPr>
        <w:t xml:space="preserve"> menunjukkan bahwa profitabilitas, yang diukur dengan Return On </w:t>
      </w:r>
      <w:proofErr w:type="spellStart"/>
      <w:r w:rsidRPr="00B83048">
        <w:rPr>
          <w:sz w:val="20"/>
          <w:szCs w:val="20"/>
        </w:rPr>
        <w:t>Assets</w:t>
      </w:r>
      <w:proofErr w:type="spellEnd"/>
      <w:r w:rsidRPr="00B83048">
        <w:rPr>
          <w:sz w:val="20"/>
          <w:szCs w:val="20"/>
        </w:rPr>
        <w:t xml:space="preserve"> (ROA), </w:t>
      </w:r>
      <w:proofErr w:type="spellStart"/>
      <w:r w:rsidR="00F5252B">
        <w:rPr>
          <w:sz w:val="20"/>
          <w:szCs w:val="20"/>
        </w:rPr>
        <w:t>berpengruh</w:t>
      </w:r>
      <w:proofErr w:type="spellEnd"/>
      <w:r w:rsidRPr="00B83048">
        <w:rPr>
          <w:sz w:val="20"/>
          <w:szCs w:val="20"/>
        </w:rPr>
        <w:t xml:space="preserve"> </w:t>
      </w:r>
      <w:proofErr w:type="spellStart"/>
      <w:r w:rsidR="001F6617">
        <w:rPr>
          <w:sz w:val="20"/>
          <w:szCs w:val="20"/>
        </w:rPr>
        <w:t>snigfikan</w:t>
      </w:r>
      <w:proofErr w:type="spellEnd"/>
      <w:r w:rsidRPr="00B83048">
        <w:rPr>
          <w:sz w:val="20"/>
          <w:szCs w:val="20"/>
        </w:rPr>
        <w:t xml:space="preserve"> terhadap </w:t>
      </w:r>
      <w:proofErr w:type="spellStart"/>
      <w:r w:rsidRPr="00B83048">
        <w:rPr>
          <w:sz w:val="20"/>
          <w:szCs w:val="20"/>
        </w:rPr>
        <w:t>tax</w:t>
      </w:r>
      <w:proofErr w:type="spellEnd"/>
      <w:r w:rsidRPr="00B83048">
        <w:rPr>
          <w:sz w:val="20"/>
          <w:szCs w:val="20"/>
        </w:rPr>
        <w:t xml:space="preserve"> </w:t>
      </w:r>
      <w:proofErr w:type="spellStart"/>
      <w:r w:rsidRPr="00B83048">
        <w:rPr>
          <w:sz w:val="20"/>
          <w:szCs w:val="20"/>
        </w:rPr>
        <w:t>avoidance</w:t>
      </w:r>
      <w:proofErr w:type="spellEnd"/>
      <w:r w:rsidRPr="00B83048">
        <w:rPr>
          <w:sz w:val="20"/>
          <w:szCs w:val="20"/>
        </w:rPr>
        <w:t xml:space="preserve"> pada perusahaan consumer goods di BEI periode 2018–2022. Semakin tinggi profitabilitas, semakin besar beban pajak yang harus dibayar, sehingga perusahaan cenderung melakukan tax avoidance untuk mengurangi kewajiban pajak. Temuan ini sejalan dengan </w:t>
      </w:r>
      <w:proofErr w:type="spellStart"/>
      <w:r w:rsidR="001F6617">
        <w:rPr>
          <w:sz w:val="20"/>
          <w:szCs w:val="20"/>
        </w:rPr>
        <w:t>penlitian</w:t>
      </w:r>
      <w:proofErr w:type="spellEnd"/>
      <w:r w:rsidRPr="00B83048">
        <w:rPr>
          <w:sz w:val="20"/>
          <w:szCs w:val="20"/>
        </w:rPr>
        <w:t xml:space="preserve"> Ananda </w:t>
      </w:r>
      <w:proofErr w:type="spellStart"/>
      <w:r w:rsidRPr="00B83048">
        <w:rPr>
          <w:sz w:val="20"/>
          <w:szCs w:val="20"/>
        </w:rPr>
        <w:t>et</w:t>
      </w:r>
      <w:proofErr w:type="spellEnd"/>
      <w:r w:rsidRPr="00B83048">
        <w:rPr>
          <w:sz w:val="20"/>
          <w:szCs w:val="20"/>
        </w:rPr>
        <w:t xml:space="preserve"> </w:t>
      </w:r>
      <w:proofErr w:type="spellStart"/>
      <w:r w:rsidRPr="00B83048">
        <w:rPr>
          <w:sz w:val="20"/>
          <w:szCs w:val="20"/>
        </w:rPr>
        <w:t>al.</w:t>
      </w:r>
      <w:proofErr w:type="spellEnd"/>
      <w:r w:rsidRPr="00B83048">
        <w:rPr>
          <w:sz w:val="20"/>
          <w:szCs w:val="20"/>
        </w:rPr>
        <w:t xml:space="preserve"> (2023) dan Tristiawan et al. (2022), namun berbeda dengan Fauziah (2020) yang menyatakan tidak ada pengaruh profitabilitas terhadap </w:t>
      </w:r>
      <w:proofErr w:type="spellStart"/>
      <w:r w:rsidR="00F5252B">
        <w:rPr>
          <w:sz w:val="20"/>
          <w:szCs w:val="20"/>
        </w:rPr>
        <w:t>penghindran</w:t>
      </w:r>
      <w:proofErr w:type="spellEnd"/>
      <w:r w:rsidRPr="00B83048">
        <w:rPr>
          <w:sz w:val="20"/>
          <w:szCs w:val="20"/>
        </w:rPr>
        <w:t xml:space="preserve"> pajak.</w:t>
      </w:r>
    </w:p>
    <w:p w14:paraId="7A838911" w14:textId="77777777" w:rsidR="00B83048" w:rsidRDefault="00B83048" w:rsidP="00205F43">
      <w:pPr>
        <w:ind w:firstLine="720"/>
        <w:jc w:val="both"/>
        <w:rPr>
          <w:b/>
          <w:bCs/>
          <w:sz w:val="20"/>
          <w:szCs w:val="20"/>
        </w:rPr>
      </w:pPr>
    </w:p>
    <w:p w14:paraId="40A36966" w14:textId="107507BC" w:rsidR="00205F43" w:rsidRPr="00943D51" w:rsidRDefault="00205F43" w:rsidP="00205F43">
      <w:pPr>
        <w:pStyle w:val="ListParagraph"/>
        <w:ind w:left="0"/>
        <w:jc w:val="both"/>
        <w:rPr>
          <w:b/>
          <w:bCs/>
          <w:i/>
          <w:iCs/>
          <w:sz w:val="20"/>
          <w:szCs w:val="20"/>
        </w:rPr>
      </w:pPr>
      <w:r w:rsidRPr="00205F43">
        <w:rPr>
          <w:b/>
          <w:bCs/>
          <w:sz w:val="20"/>
          <w:szCs w:val="20"/>
        </w:rPr>
        <w:t xml:space="preserve">Pengaruh </w:t>
      </w:r>
      <w:proofErr w:type="spellStart"/>
      <w:r w:rsidR="00B83048" w:rsidRPr="00943D51">
        <w:rPr>
          <w:b/>
          <w:bCs/>
          <w:i/>
          <w:iCs/>
          <w:sz w:val="20"/>
          <w:szCs w:val="20"/>
        </w:rPr>
        <w:t>Leverage</w:t>
      </w:r>
      <w:proofErr w:type="spellEnd"/>
      <w:r w:rsidR="00B83048" w:rsidRPr="00943D51">
        <w:rPr>
          <w:b/>
          <w:bCs/>
          <w:i/>
          <w:iCs/>
          <w:sz w:val="20"/>
          <w:szCs w:val="20"/>
        </w:rPr>
        <w:t xml:space="preserve"> </w:t>
      </w:r>
      <w:r w:rsidR="00B83048" w:rsidRPr="00943D51">
        <w:rPr>
          <w:b/>
          <w:bCs/>
          <w:sz w:val="20"/>
          <w:szCs w:val="20"/>
        </w:rPr>
        <w:t xml:space="preserve">Terhadap </w:t>
      </w:r>
      <w:proofErr w:type="spellStart"/>
      <w:r w:rsidR="00B83048" w:rsidRPr="00943D51">
        <w:rPr>
          <w:b/>
          <w:bCs/>
          <w:i/>
          <w:iCs/>
          <w:sz w:val="20"/>
          <w:szCs w:val="20"/>
        </w:rPr>
        <w:t>Tax</w:t>
      </w:r>
      <w:proofErr w:type="spellEnd"/>
      <w:r w:rsidR="00B83048" w:rsidRPr="00943D51">
        <w:rPr>
          <w:b/>
          <w:bCs/>
          <w:i/>
          <w:iCs/>
          <w:sz w:val="20"/>
          <w:szCs w:val="20"/>
        </w:rPr>
        <w:t xml:space="preserve"> </w:t>
      </w:r>
      <w:proofErr w:type="spellStart"/>
      <w:r w:rsidR="00B83048" w:rsidRPr="00943D51">
        <w:rPr>
          <w:b/>
          <w:bCs/>
          <w:i/>
          <w:iCs/>
          <w:sz w:val="20"/>
          <w:szCs w:val="20"/>
        </w:rPr>
        <w:t>Avoidance</w:t>
      </w:r>
      <w:proofErr w:type="spellEnd"/>
    </w:p>
    <w:p w14:paraId="144A1A81" w14:textId="5F7356DB" w:rsidR="00205F43" w:rsidRDefault="00B83048" w:rsidP="00B83048">
      <w:pPr>
        <w:pStyle w:val="ListParagraph"/>
        <w:ind w:left="0" w:firstLine="720"/>
        <w:jc w:val="both"/>
        <w:rPr>
          <w:sz w:val="20"/>
          <w:szCs w:val="20"/>
        </w:rPr>
      </w:pPr>
      <w:r w:rsidRPr="00B83048">
        <w:rPr>
          <w:sz w:val="20"/>
          <w:szCs w:val="20"/>
        </w:rPr>
        <w:t xml:space="preserve">Hasil </w:t>
      </w:r>
      <w:proofErr w:type="spellStart"/>
      <w:r w:rsidR="001F6617">
        <w:rPr>
          <w:sz w:val="20"/>
          <w:szCs w:val="20"/>
        </w:rPr>
        <w:t>penlitian</w:t>
      </w:r>
      <w:proofErr w:type="spellEnd"/>
      <w:r w:rsidRPr="00B83048">
        <w:rPr>
          <w:sz w:val="20"/>
          <w:szCs w:val="20"/>
        </w:rPr>
        <w:t xml:space="preserve"> menunjukkan bahwa </w:t>
      </w:r>
      <w:proofErr w:type="spellStart"/>
      <w:r w:rsidRPr="00B83048">
        <w:rPr>
          <w:sz w:val="20"/>
          <w:szCs w:val="20"/>
        </w:rPr>
        <w:t>leverage</w:t>
      </w:r>
      <w:proofErr w:type="spellEnd"/>
      <w:r w:rsidRPr="00B83048">
        <w:rPr>
          <w:sz w:val="20"/>
          <w:szCs w:val="20"/>
        </w:rPr>
        <w:t xml:space="preserve">, yang diukur dengan Debt to </w:t>
      </w:r>
      <w:proofErr w:type="spellStart"/>
      <w:r w:rsidRPr="00B83048">
        <w:rPr>
          <w:sz w:val="20"/>
          <w:szCs w:val="20"/>
        </w:rPr>
        <w:t>Asset</w:t>
      </w:r>
      <w:proofErr w:type="spellEnd"/>
      <w:r w:rsidRPr="00B83048">
        <w:rPr>
          <w:sz w:val="20"/>
          <w:szCs w:val="20"/>
        </w:rPr>
        <w:t xml:space="preserve"> </w:t>
      </w:r>
      <w:proofErr w:type="spellStart"/>
      <w:r w:rsidRPr="00B83048">
        <w:rPr>
          <w:sz w:val="20"/>
          <w:szCs w:val="20"/>
        </w:rPr>
        <w:t>Ratio</w:t>
      </w:r>
      <w:proofErr w:type="spellEnd"/>
      <w:r w:rsidRPr="00B83048">
        <w:rPr>
          <w:sz w:val="20"/>
          <w:szCs w:val="20"/>
        </w:rPr>
        <w:t xml:space="preserve"> (DAR), </w:t>
      </w:r>
      <w:proofErr w:type="spellStart"/>
      <w:r w:rsidR="00F5252B">
        <w:rPr>
          <w:sz w:val="20"/>
          <w:szCs w:val="20"/>
        </w:rPr>
        <w:t>berpengruh</w:t>
      </w:r>
      <w:proofErr w:type="spellEnd"/>
      <w:r w:rsidRPr="00B83048">
        <w:rPr>
          <w:sz w:val="20"/>
          <w:szCs w:val="20"/>
        </w:rPr>
        <w:t xml:space="preserve"> </w:t>
      </w:r>
      <w:proofErr w:type="spellStart"/>
      <w:r w:rsidR="001F6617">
        <w:rPr>
          <w:sz w:val="20"/>
          <w:szCs w:val="20"/>
        </w:rPr>
        <w:t>snigfikan</w:t>
      </w:r>
      <w:proofErr w:type="spellEnd"/>
      <w:r w:rsidRPr="00B83048">
        <w:rPr>
          <w:sz w:val="20"/>
          <w:szCs w:val="20"/>
        </w:rPr>
        <w:t xml:space="preserve"> terhadap </w:t>
      </w:r>
      <w:proofErr w:type="spellStart"/>
      <w:r w:rsidRPr="00B83048">
        <w:rPr>
          <w:sz w:val="20"/>
          <w:szCs w:val="20"/>
        </w:rPr>
        <w:t>tax</w:t>
      </w:r>
      <w:proofErr w:type="spellEnd"/>
      <w:r w:rsidRPr="00B83048">
        <w:rPr>
          <w:sz w:val="20"/>
          <w:szCs w:val="20"/>
        </w:rPr>
        <w:t xml:space="preserve"> </w:t>
      </w:r>
      <w:proofErr w:type="spellStart"/>
      <w:r w:rsidRPr="00B83048">
        <w:rPr>
          <w:sz w:val="20"/>
          <w:szCs w:val="20"/>
        </w:rPr>
        <w:t>avoidance</w:t>
      </w:r>
      <w:proofErr w:type="spellEnd"/>
      <w:r w:rsidRPr="00B83048">
        <w:rPr>
          <w:sz w:val="20"/>
          <w:szCs w:val="20"/>
        </w:rPr>
        <w:t xml:space="preserve"> pada perusahaan consumer goods di BEI periode 2018–2022. Semakin tinggi utang perusahaan, semakin besar beban bunga yang dapat mengurangi laba kena pajak, sehingga mendorong </w:t>
      </w:r>
      <w:proofErr w:type="spellStart"/>
      <w:r w:rsidR="00F5252B">
        <w:rPr>
          <w:sz w:val="20"/>
          <w:szCs w:val="20"/>
        </w:rPr>
        <w:t>penghindran</w:t>
      </w:r>
      <w:proofErr w:type="spellEnd"/>
      <w:r w:rsidRPr="00B83048">
        <w:rPr>
          <w:sz w:val="20"/>
          <w:szCs w:val="20"/>
        </w:rPr>
        <w:t xml:space="preserve"> pajak. Temuan ini sejalan dengan </w:t>
      </w:r>
      <w:proofErr w:type="spellStart"/>
      <w:r w:rsidR="001F6617">
        <w:rPr>
          <w:sz w:val="20"/>
          <w:szCs w:val="20"/>
        </w:rPr>
        <w:t>penlitian</w:t>
      </w:r>
      <w:proofErr w:type="spellEnd"/>
      <w:r w:rsidRPr="00B83048">
        <w:rPr>
          <w:sz w:val="20"/>
          <w:szCs w:val="20"/>
        </w:rPr>
        <w:t xml:space="preserve"> Mahdiana &amp; Amin (2020) dan Atmodjo &amp; Kristianti (2020), namun berbeda dengan Tristiawan et al. (2022) yang menyatakan tidak ada pengaruh </w:t>
      </w:r>
      <w:proofErr w:type="spellStart"/>
      <w:r w:rsidRPr="00B83048">
        <w:rPr>
          <w:sz w:val="20"/>
          <w:szCs w:val="20"/>
        </w:rPr>
        <w:t>leverage</w:t>
      </w:r>
      <w:proofErr w:type="spellEnd"/>
      <w:r w:rsidRPr="00B83048">
        <w:rPr>
          <w:sz w:val="20"/>
          <w:szCs w:val="20"/>
        </w:rPr>
        <w:t xml:space="preserve"> terhadap </w:t>
      </w:r>
      <w:proofErr w:type="spellStart"/>
      <w:r w:rsidR="00F5252B">
        <w:rPr>
          <w:sz w:val="20"/>
          <w:szCs w:val="20"/>
        </w:rPr>
        <w:t>penghindran</w:t>
      </w:r>
      <w:proofErr w:type="spellEnd"/>
      <w:r w:rsidRPr="00B83048">
        <w:rPr>
          <w:sz w:val="20"/>
          <w:szCs w:val="20"/>
        </w:rPr>
        <w:t xml:space="preserve"> pajak.</w:t>
      </w:r>
    </w:p>
    <w:p w14:paraId="0EB73ABF" w14:textId="77777777" w:rsidR="00B83048" w:rsidRDefault="00B83048" w:rsidP="00AB1A8F">
      <w:pPr>
        <w:pStyle w:val="ListParagraph"/>
        <w:ind w:left="0"/>
        <w:jc w:val="both"/>
        <w:rPr>
          <w:b/>
          <w:bCs/>
          <w:sz w:val="20"/>
          <w:szCs w:val="20"/>
        </w:rPr>
      </w:pPr>
    </w:p>
    <w:p w14:paraId="58AB4CCF" w14:textId="77777777" w:rsidR="00B83048" w:rsidRPr="00943D51" w:rsidRDefault="00205F43" w:rsidP="00B83048">
      <w:pPr>
        <w:pStyle w:val="ListParagraph"/>
        <w:ind w:left="0"/>
        <w:jc w:val="both"/>
        <w:rPr>
          <w:b/>
          <w:bCs/>
          <w:i/>
          <w:iCs/>
          <w:sz w:val="20"/>
          <w:szCs w:val="20"/>
          <w:lang w:val="sv-SE"/>
        </w:rPr>
      </w:pPr>
      <w:r w:rsidRPr="00205F43">
        <w:rPr>
          <w:b/>
          <w:bCs/>
          <w:sz w:val="20"/>
          <w:szCs w:val="20"/>
        </w:rPr>
        <w:t xml:space="preserve">Pengaruh </w:t>
      </w:r>
      <w:r w:rsidR="00B83048" w:rsidRPr="00943D51">
        <w:rPr>
          <w:b/>
          <w:bCs/>
          <w:sz w:val="20"/>
          <w:szCs w:val="20"/>
          <w:lang w:val="sv-SE"/>
        </w:rPr>
        <w:t xml:space="preserve">Ukuran Perusahaan Terhadap </w:t>
      </w:r>
      <w:r w:rsidR="00B83048" w:rsidRPr="00943D51">
        <w:rPr>
          <w:b/>
          <w:bCs/>
          <w:i/>
          <w:iCs/>
          <w:sz w:val="20"/>
          <w:szCs w:val="20"/>
          <w:lang w:val="sv-SE"/>
        </w:rPr>
        <w:t>Tax Avoidance</w:t>
      </w:r>
    </w:p>
    <w:p w14:paraId="5A2581B4" w14:textId="05E7EB4C" w:rsidR="00B83048" w:rsidRPr="00943D51" w:rsidRDefault="00B83048" w:rsidP="00B83048">
      <w:pPr>
        <w:pStyle w:val="ListParagraph"/>
        <w:ind w:left="0" w:firstLine="720"/>
        <w:jc w:val="both"/>
        <w:rPr>
          <w:b/>
          <w:bCs/>
          <w:i/>
          <w:iCs/>
          <w:sz w:val="20"/>
          <w:szCs w:val="20"/>
          <w:lang w:val="sv-SE"/>
        </w:rPr>
      </w:pPr>
      <w:r w:rsidRPr="00325481">
        <w:rPr>
          <w:sz w:val="20"/>
          <w:szCs w:val="20"/>
          <w:lang w:val="sv-SE" w:eastAsia="en-ID"/>
        </w:rPr>
        <w:t xml:space="preserve">Hasil </w:t>
      </w:r>
      <w:r w:rsidR="001F6617">
        <w:rPr>
          <w:sz w:val="20"/>
          <w:szCs w:val="20"/>
          <w:lang w:val="sv-SE" w:eastAsia="en-ID"/>
        </w:rPr>
        <w:t>penlitian</w:t>
      </w:r>
      <w:r w:rsidRPr="00325481">
        <w:rPr>
          <w:sz w:val="20"/>
          <w:szCs w:val="20"/>
          <w:lang w:val="sv-SE" w:eastAsia="en-ID"/>
        </w:rPr>
        <w:t xml:space="preserve"> menunjukkan bahwa ukuran perusahaan, diukur dengan Ln(Total Aset), tidak </w:t>
      </w:r>
      <w:r w:rsidR="00F5252B">
        <w:rPr>
          <w:sz w:val="20"/>
          <w:szCs w:val="20"/>
          <w:lang w:val="sv-SE" w:eastAsia="en-ID"/>
        </w:rPr>
        <w:t>berpengruh</w:t>
      </w:r>
      <w:r w:rsidRPr="00325481">
        <w:rPr>
          <w:sz w:val="20"/>
          <w:szCs w:val="20"/>
          <w:lang w:val="sv-SE" w:eastAsia="en-ID"/>
        </w:rPr>
        <w:t xml:space="preserve"> </w:t>
      </w:r>
      <w:r w:rsidR="001F6617">
        <w:rPr>
          <w:sz w:val="20"/>
          <w:szCs w:val="20"/>
          <w:lang w:val="sv-SE" w:eastAsia="en-ID"/>
        </w:rPr>
        <w:t>snigfikan</w:t>
      </w:r>
      <w:r w:rsidRPr="00325481">
        <w:rPr>
          <w:sz w:val="20"/>
          <w:szCs w:val="20"/>
          <w:lang w:val="sv-SE" w:eastAsia="en-ID"/>
        </w:rPr>
        <w:t xml:space="preserve"> terhadap tax avoidance pada perusahaan consumer goods di BEI periode 2018–2022 (</w:t>
      </w:r>
      <w:r w:rsidR="001F6617">
        <w:rPr>
          <w:sz w:val="20"/>
          <w:szCs w:val="20"/>
          <w:lang w:val="sv-SE" w:eastAsia="en-ID"/>
        </w:rPr>
        <w:t>snigfikan</w:t>
      </w:r>
      <w:r w:rsidRPr="00325481">
        <w:rPr>
          <w:sz w:val="20"/>
          <w:szCs w:val="20"/>
          <w:lang w:val="sv-SE" w:eastAsia="en-ID"/>
        </w:rPr>
        <w:t xml:space="preserve">si 0,123 &gt; 0,05). Hal ini karena perusahaan besar cenderung mematuhi kewajiban pajak dan lebih fokus pada tax planning yang legal daripada tax avoidance. </w:t>
      </w:r>
      <w:r w:rsidRPr="00943D51">
        <w:rPr>
          <w:sz w:val="20"/>
          <w:szCs w:val="20"/>
          <w:lang w:val="sv-SE" w:eastAsia="en-ID"/>
        </w:rPr>
        <w:t xml:space="preserve">Temuan ini sejalan dengan </w:t>
      </w:r>
      <w:r w:rsidR="001F6617">
        <w:rPr>
          <w:sz w:val="20"/>
          <w:szCs w:val="20"/>
          <w:lang w:val="sv-SE" w:eastAsia="en-ID"/>
        </w:rPr>
        <w:t>penlitian</w:t>
      </w:r>
      <w:r w:rsidRPr="00943D51">
        <w:rPr>
          <w:sz w:val="20"/>
          <w:szCs w:val="20"/>
          <w:lang w:val="sv-SE" w:eastAsia="en-ID"/>
        </w:rPr>
        <w:t xml:space="preserve"> Tanjaya dan Nazir (2021) serta Ananda et al. (2023), namun berbeda dengan Alchusna dan Fadhila (2022) yang menyatakan ukuran perusahaan </w:t>
      </w:r>
      <w:r w:rsidR="00F5252B">
        <w:rPr>
          <w:sz w:val="20"/>
          <w:szCs w:val="20"/>
          <w:lang w:val="sv-SE" w:eastAsia="en-ID"/>
        </w:rPr>
        <w:t>berpengruh</w:t>
      </w:r>
      <w:r w:rsidRPr="00943D51">
        <w:rPr>
          <w:sz w:val="20"/>
          <w:szCs w:val="20"/>
          <w:lang w:val="sv-SE" w:eastAsia="en-ID"/>
        </w:rPr>
        <w:t xml:space="preserve"> terhadap </w:t>
      </w:r>
      <w:r w:rsidR="00F5252B">
        <w:rPr>
          <w:sz w:val="20"/>
          <w:szCs w:val="20"/>
          <w:lang w:val="sv-SE" w:eastAsia="en-ID"/>
        </w:rPr>
        <w:t>penghindran</w:t>
      </w:r>
      <w:r w:rsidRPr="00943D51">
        <w:rPr>
          <w:sz w:val="20"/>
          <w:szCs w:val="20"/>
          <w:lang w:val="sv-SE" w:eastAsia="en-ID"/>
        </w:rPr>
        <w:t xml:space="preserve"> pajak.</w:t>
      </w:r>
    </w:p>
    <w:p w14:paraId="20B68996" w14:textId="77777777" w:rsidR="00205F43" w:rsidRPr="005265F5" w:rsidRDefault="00205F43" w:rsidP="00205F43">
      <w:pPr>
        <w:pStyle w:val="Body"/>
        <w:ind w:firstLine="284"/>
      </w:pPr>
    </w:p>
    <w:p w14:paraId="3BD2A2AC" w14:textId="77777777" w:rsidR="005C4F3F" w:rsidRPr="00696623" w:rsidRDefault="00696623" w:rsidP="00696623">
      <w:pPr>
        <w:pStyle w:val="Heading1"/>
        <w:spacing w:before="0"/>
        <w:rPr>
          <w:sz w:val="24"/>
        </w:rPr>
      </w:pPr>
      <w:r w:rsidRPr="00696623">
        <w:rPr>
          <w:sz w:val="24"/>
        </w:rPr>
        <w:t>I</w:t>
      </w:r>
      <w:r w:rsidR="0087139A">
        <w:rPr>
          <w:sz w:val="24"/>
          <w:lang w:val="en-US"/>
        </w:rPr>
        <w:t>V</w:t>
      </w:r>
      <w:r w:rsidRPr="00696623">
        <w:rPr>
          <w:sz w:val="24"/>
        </w:rPr>
        <w:t>. Kesimpulan</w:t>
      </w:r>
      <w:r w:rsidR="00CD62D0">
        <w:rPr>
          <w:rStyle w:val="Emphasis"/>
          <w:i w:val="0"/>
          <w:iCs w:val="0"/>
          <w:sz w:val="24"/>
        </w:rPr>
        <w:t xml:space="preserve"> </w:t>
      </w:r>
      <w:r w:rsidR="00CD62D0">
        <w:rPr>
          <w:rStyle w:val="Emphasis"/>
          <w:i w:val="0"/>
          <w:iCs w:val="0"/>
          <w:sz w:val="24"/>
          <w:lang w:val="en-US"/>
        </w:rPr>
        <w:t>D</w:t>
      </w:r>
      <w:r w:rsidR="00CD62D0">
        <w:rPr>
          <w:rStyle w:val="Emphasis"/>
          <w:i w:val="0"/>
          <w:iCs w:val="0"/>
          <w:sz w:val="24"/>
        </w:rPr>
        <w:t xml:space="preserve">an </w:t>
      </w:r>
      <w:r w:rsidR="00CD62D0">
        <w:rPr>
          <w:rStyle w:val="Emphasis"/>
          <w:i w:val="0"/>
          <w:iCs w:val="0"/>
          <w:sz w:val="24"/>
          <w:lang w:val="en-US"/>
        </w:rPr>
        <w:t>S</w:t>
      </w:r>
      <w:r w:rsidRPr="00696623">
        <w:rPr>
          <w:rStyle w:val="Emphasis"/>
          <w:i w:val="0"/>
          <w:iCs w:val="0"/>
          <w:sz w:val="24"/>
        </w:rPr>
        <w:t>aran</w:t>
      </w:r>
    </w:p>
    <w:p w14:paraId="3E2DBA21" w14:textId="77777777" w:rsidR="00B83048" w:rsidRDefault="00696623" w:rsidP="00B83048">
      <w:pPr>
        <w:pStyle w:val="Body"/>
        <w:ind w:firstLine="0"/>
        <w:rPr>
          <w:b/>
          <w:lang w:val="en-US"/>
        </w:rPr>
      </w:pPr>
      <w:r w:rsidRPr="00696623">
        <w:rPr>
          <w:b/>
          <w:lang w:val="en-US"/>
        </w:rPr>
        <w:t>Kesimpulan</w:t>
      </w:r>
    </w:p>
    <w:p w14:paraId="5B38723D" w14:textId="5B173BA7" w:rsidR="00B83048" w:rsidRPr="00B83048" w:rsidRDefault="00B83048" w:rsidP="00B83048">
      <w:pPr>
        <w:pStyle w:val="Body"/>
        <w:ind w:firstLine="720"/>
        <w:rPr>
          <w:b/>
          <w:lang w:val="en-US"/>
        </w:rPr>
      </w:pPr>
      <w:proofErr w:type="spellStart"/>
      <w:r w:rsidRPr="00B83048">
        <w:rPr>
          <w:lang w:val="en-ID" w:eastAsia="en-ID"/>
        </w:rPr>
        <w:t>Berdasarkan</w:t>
      </w:r>
      <w:proofErr w:type="spellEnd"/>
      <w:r w:rsidRPr="00B83048">
        <w:rPr>
          <w:lang w:val="en-ID" w:eastAsia="en-ID"/>
        </w:rPr>
        <w:t xml:space="preserve"> </w:t>
      </w:r>
      <w:proofErr w:type="spellStart"/>
      <w:r w:rsidRPr="00B83048">
        <w:rPr>
          <w:lang w:val="en-ID" w:eastAsia="en-ID"/>
        </w:rPr>
        <w:t>hasil</w:t>
      </w:r>
      <w:proofErr w:type="spellEnd"/>
      <w:r w:rsidRPr="00B83048">
        <w:rPr>
          <w:lang w:val="en-ID" w:eastAsia="en-ID"/>
        </w:rPr>
        <w:t xml:space="preserve"> </w:t>
      </w:r>
      <w:proofErr w:type="spellStart"/>
      <w:r w:rsidR="001F6617">
        <w:rPr>
          <w:lang w:val="en-ID" w:eastAsia="en-ID"/>
        </w:rPr>
        <w:t>penlitian</w:t>
      </w:r>
      <w:proofErr w:type="spellEnd"/>
      <w:r w:rsidRPr="00B83048">
        <w:rPr>
          <w:lang w:val="en-ID" w:eastAsia="en-ID"/>
        </w:rPr>
        <w:t xml:space="preserve"> pada </w:t>
      </w:r>
      <w:proofErr w:type="spellStart"/>
      <w:r w:rsidRPr="00B83048">
        <w:rPr>
          <w:lang w:val="en-ID" w:eastAsia="en-ID"/>
        </w:rPr>
        <w:t>perusahaan</w:t>
      </w:r>
      <w:proofErr w:type="spellEnd"/>
      <w:r w:rsidRPr="00B83048">
        <w:rPr>
          <w:lang w:val="en-ID" w:eastAsia="en-ID"/>
        </w:rPr>
        <w:t xml:space="preserve"> consumer goods di BEI </w:t>
      </w:r>
      <w:proofErr w:type="spellStart"/>
      <w:r w:rsidRPr="00B83048">
        <w:rPr>
          <w:lang w:val="en-ID" w:eastAsia="en-ID"/>
        </w:rPr>
        <w:t>periode</w:t>
      </w:r>
      <w:proofErr w:type="spellEnd"/>
      <w:r w:rsidRPr="00B83048">
        <w:rPr>
          <w:lang w:val="en-ID" w:eastAsia="en-ID"/>
        </w:rPr>
        <w:t xml:space="preserve"> 2018-2022, </w:t>
      </w:r>
      <w:proofErr w:type="spellStart"/>
      <w:r w:rsidRPr="00B83048">
        <w:rPr>
          <w:lang w:val="en-ID" w:eastAsia="en-ID"/>
        </w:rPr>
        <w:t>profitabilitas</w:t>
      </w:r>
      <w:proofErr w:type="spellEnd"/>
      <w:r w:rsidRPr="00B83048">
        <w:rPr>
          <w:lang w:val="en-ID" w:eastAsia="en-ID"/>
        </w:rPr>
        <w:t xml:space="preserve"> (ROA) dan leverage (DAR) </w:t>
      </w:r>
      <w:proofErr w:type="spellStart"/>
      <w:r w:rsidR="00F5252B">
        <w:rPr>
          <w:lang w:val="en-ID" w:eastAsia="en-ID"/>
        </w:rPr>
        <w:t>berpengruh</w:t>
      </w:r>
      <w:proofErr w:type="spellEnd"/>
      <w:r w:rsidRPr="00B83048">
        <w:rPr>
          <w:lang w:val="en-ID" w:eastAsia="en-ID"/>
        </w:rPr>
        <w:t xml:space="preserve"> </w:t>
      </w:r>
      <w:proofErr w:type="spellStart"/>
      <w:r w:rsidR="001F6617">
        <w:rPr>
          <w:lang w:val="en-ID" w:eastAsia="en-ID"/>
        </w:rPr>
        <w:t>snigfikan</w:t>
      </w:r>
      <w:proofErr w:type="spellEnd"/>
      <w:r w:rsidRPr="00B83048">
        <w:rPr>
          <w:lang w:val="en-ID" w:eastAsia="en-ID"/>
        </w:rPr>
        <w:t xml:space="preserve"> </w:t>
      </w:r>
      <w:proofErr w:type="spellStart"/>
      <w:r w:rsidRPr="00B83048">
        <w:rPr>
          <w:lang w:val="en-ID" w:eastAsia="en-ID"/>
        </w:rPr>
        <w:t>terhadap</w:t>
      </w:r>
      <w:proofErr w:type="spellEnd"/>
      <w:r w:rsidRPr="00B83048">
        <w:rPr>
          <w:lang w:val="en-ID" w:eastAsia="en-ID"/>
        </w:rPr>
        <w:t xml:space="preserve"> tax avoidance, </w:t>
      </w:r>
      <w:proofErr w:type="spellStart"/>
      <w:r w:rsidRPr="00B83048">
        <w:rPr>
          <w:lang w:val="en-ID" w:eastAsia="en-ID"/>
        </w:rPr>
        <w:t>dimana</w:t>
      </w:r>
      <w:proofErr w:type="spellEnd"/>
      <w:r w:rsidRPr="00B83048">
        <w:rPr>
          <w:lang w:val="en-ID" w:eastAsia="en-ID"/>
        </w:rPr>
        <w:t xml:space="preserve"> </w:t>
      </w:r>
      <w:proofErr w:type="spellStart"/>
      <w:r w:rsidRPr="00B83048">
        <w:rPr>
          <w:lang w:val="en-ID" w:eastAsia="en-ID"/>
        </w:rPr>
        <w:t>perusahaan</w:t>
      </w:r>
      <w:proofErr w:type="spellEnd"/>
      <w:r w:rsidRPr="00B83048">
        <w:rPr>
          <w:lang w:val="en-ID" w:eastAsia="en-ID"/>
        </w:rPr>
        <w:t xml:space="preserve"> </w:t>
      </w:r>
      <w:proofErr w:type="spellStart"/>
      <w:r w:rsidRPr="00B83048">
        <w:rPr>
          <w:lang w:val="en-ID" w:eastAsia="en-ID"/>
        </w:rPr>
        <w:t>dengan</w:t>
      </w:r>
      <w:proofErr w:type="spellEnd"/>
      <w:r w:rsidRPr="00B83048">
        <w:rPr>
          <w:lang w:val="en-ID" w:eastAsia="en-ID"/>
        </w:rPr>
        <w:t xml:space="preserve"> </w:t>
      </w:r>
      <w:proofErr w:type="spellStart"/>
      <w:r w:rsidRPr="00B83048">
        <w:rPr>
          <w:lang w:val="en-ID" w:eastAsia="en-ID"/>
        </w:rPr>
        <w:t>profitabilitas</w:t>
      </w:r>
      <w:proofErr w:type="spellEnd"/>
      <w:r w:rsidRPr="00B83048">
        <w:rPr>
          <w:lang w:val="en-ID" w:eastAsia="en-ID"/>
        </w:rPr>
        <w:t xml:space="preserve"> dan utang </w:t>
      </w:r>
      <w:proofErr w:type="spellStart"/>
      <w:r w:rsidRPr="00B83048">
        <w:rPr>
          <w:lang w:val="en-ID" w:eastAsia="en-ID"/>
        </w:rPr>
        <w:t>tinggi</w:t>
      </w:r>
      <w:proofErr w:type="spellEnd"/>
      <w:r w:rsidRPr="00B83048">
        <w:rPr>
          <w:lang w:val="en-ID" w:eastAsia="en-ID"/>
        </w:rPr>
        <w:t xml:space="preserve"> </w:t>
      </w:r>
      <w:proofErr w:type="spellStart"/>
      <w:r w:rsidRPr="00B83048">
        <w:rPr>
          <w:lang w:val="en-ID" w:eastAsia="en-ID"/>
        </w:rPr>
        <w:t>cenderung</w:t>
      </w:r>
      <w:proofErr w:type="spellEnd"/>
      <w:r w:rsidRPr="00B83048">
        <w:rPr>
          <w:lang w:val="en-ID" w:eastAsia="en-ID"/>
        </w:rPr>
        <w:t xml:space="preserve"> </w:t>
      </w:r>
      <w:proofErr w:type="spellStart"/>
      <w:r w:rsidRPr="00B83048">
        <w:rPr>
          <w:lang w:val="en-ID" w:eastAsia="en-ID"/>
        </w:rPr>
        <w:t>melakukan</w:t>
      </w:r>
      <w:proofErr w:type="spellEnd"/>
      <w:r w:rsidRPr="00B83048">
        <w:rPr>
          <w:lang w:val="en-ID" w:eastAsia="en-ID"/>
        </w:rPr>
        <w:t xml:space="preserve"> </w:t>
      </w:r>
      <w:proofErr w:type="spellStart"/>
      <w:r w:rsidR="00F5252B">
        <w:rPr>
          <w:lang w:val="en-ID" w:eastAsia="en-ID"/>
        </w:rPr>
        <w:t>penghindran</w:t>
      </w:r>
      <w:proofErr w:type="spellEnd"/>
      <w:r w:rsidRPr="00B83048">
        <w:rPr>
          <w:lang w:val="en-ID" w:eastAsia="en-ID"/>
        </w:rPr>
        <w:t xml:space="preserve"> </w:t>
      </w:r>
      <w:proofErr w:type="spellStart"/>
      <w:r w:rsidRPr="00B83048">
        <w:rPr>
          <w:lang w:val="en-ID" w:eastAsia="en-ID"/>
        </w:rPr>
        <w:t>pajak</w:t>
      </w:r>
      <w:proofErr w:type="spellEnd"/>
      <w:r w:rsidRPr="00B83048">
        <w:rPr>
          <w:lang w:val="en-ID" w:eastAsia="en-ID"/>
        </w:rPr>
        <w:t xml:space="preserve"> </w:t>
      </w:r>
      <w:proofErr w:type="spellStart"/>
      <w:r w:rsidRPr="00B83048">
        <w:rPr>
          <w:lang w:val="en-ID" w:eastAsia="en-ID"/>
        </w:rPr>
        <w:t>untuk</w:t>
      </w:r>
      <w:proofErr w:type="spellEnd"/>
      <w:r w:rsidRPr="00B83048">
        <w:rPr>
          <w:lang w:val="en-ID" w:eastAsia="en-ID"/>
        </w:rPr>
        <w:t xml:space="preserve"> </w:t>
      </w:r>
      <w:proofErr w:type="spellStart"/>
      <w:r w:rsidRPr="00B83048">
        <w:rPr>
          <w:lang w:val="en-ID" w:eastAsia="en-ID"/>
        </w:rPr>
        <w:t>mengurangi</w:t>
      </w:r>
      <w:proofErr w:type="spellEnd"/>
      <w:r w:rsidRPr="00B83048">
        <w:rPr>
          <w:lang w:val="en-ID" w:eastAsia="en-ID"/>
        </w:rPr>
        <w:t xml:space="preserve"> </w:t>
      </w:r>
      <w:proofErr w:type="spellStart"/>
      <w:r w:rsidRPr="00B83048">
        <w:rPr>
          <w:lang w:val="en-ID" w:eastAsia="en-ID"/>
        </w:rPr>
        <w:t>beban</w:t>
      </w:r>
      <w:proofErr w:type="spellEnd"/>
      <w:r w:rsidRPr="00B83048">
        <w:rPr>
          <w:lang w:val="en-ID" w:eastAsia="en-ID"/>
        </w:rPr>
        <w:t xml:space="preserve"> </w:t>
      </w:r>
      <w:proofErr w:type="spellStart"/>
      <w:r w:rsidRPr="00B83048">
        <w:rPr>
          <w:lang w:val="en-ID" w:eastAsia="en-ID"/>
        </w:rPr>
        <w:t>pajak</w:t>
      </w:r>
      <w:proofErr w:type="spellEnd"/>
      <w:r w:rsidRPr="00B83048">
        <w:rPr>
          <w:lang w:val="en-ID" w:eastAsia="en-ID"/>
        </w:rPr>
        <w:t xml:space="preserve"> </w:t>
      </w:r>
      <w:proofErr w:type="spellStart"/>
      <w:r w:rsidRPr="00B83048">
        <w:rPr>
          <w:lang w:val="en-ID" w:eastAsia="en-ID"/>
        </w:rPr>
        <w:t>melalui</w:t>
      </w:r>
      <w:proofErr w:type="spellEnd"/>
      <w:r w:rsidRPr="00B83048">
        <w:rPr>
          <w:lang w:val="en-ID" w:eastAsia="en-ID"/>
        </w:rPr>
        <w:t xml:space="preserve"> </w:t>
      </w:r>
      <w:proofErr w:type="spellStart"/>
      <w:r w:rsidRPr="00B83048">
        <w:rPr>
          <w:lang w:val="en-ID" w:eastAsia="en-ID"/>
        </w:rPr>
        <w:t>laba</w:t>
      </w:r>
      <w:proofErr w:type="spellEnd"/>
      <w:r w:rsidRPr="00B83048">
        <w:rPr>
          <w:lang w:val="en-ID" w:eastAsia="en-ID"/>
        </w:rPr>
        <w:t xml:space="preserve"> dan </w:t>
      </w:r>
      <w:proofErr w:type="spellStart"/>
      <w:r w:rsidRPr="00B83048">
        <w:rPr>
          <w:lang w:val="en-ID" w:eastAsia="en-ID"/>
        </w:rPr>
        <w:t>beban</w:t>
      </w:r>
      <w:proofErr w:type="spellEnd"/>
      <w:r w:rsidRPr="00B83048">
        <w:rPr>
          <w:lang w:val="en-ID" w:eastAsia="en-ID"/>
        </w:rPr>
        <w:t xml:space="preserve"> bunga. </w:t>
      </w:r>
      <w:proofErr w:type="spellStart"/>
      <w:r w:rsidRPr="00B83048">
        <w:rPr>
          <w:lang w:val="en-ID" w:eastAsia="en-ID"/>
        </w:rPr>
        <w:t>Namun</w:t>
      </w:r>
      <w:proofErr w:type="spellEnd"/>
      <w:r w:rsidRPr="00B83048">
        <w:rPr>
          <w:lang w:val="en-ID" w:eastAsia="en-ID"/>
        </w:rPr>
        <w:t xml:space="preserve">, </w:t>
      </w:r>
      <w:proofErr w:type="spellStart"/>
      <w:r w:rsidRPr="00B83048">
        <w:rPr>
          <w:lang w:val="en-ID" w:eastAsia="en-ID"/>
        </w:rPr>
        <w:t>ukuran</w:t>
      </w:r>
      <w:proofErr w:type="spellEnd"/>
      <w:r w:rsidRPr="00B83048">
        <w:rPr>
          <w:lang w:val="en-ID" w:eastAsia="en-ID"/>
        </w:rPr>
        <w:t xml:space="preserve"> </w:t>
      </w:r>
      <w:proofErr w:type="spellStart"/>
      <w:r w:rsidRPr="00B83048">
        <w:rPr>
          <w:lang w:val="en-ID" w:eastAsia="en-ID"/>
        </w:rPr>
        <w:t>perusahaan</w:t>
      </w:r>
      <w:proofErr w:type="spellEnd"/>
      <w:r w:rsidRPr="00B83048">
        <w:rPr>
          <w:lang w:val="en-ID" w:eastAsia="en-ID"/>
        </w:rPr>
        <w:t xml:space="preserve"> (Ln Total Aset) dan </w:t>
      </w:r>
      <w:proofErr w:type="spellStart"/>
      <w:r w:rsidRPr="00B83048">
        <w:rPr>
          <w:lang w:val="en-ID" w:eastAsia="en-ID"/>
        </w:rPr>
        <w:t>pertumbuhan</w:t>
      </w:r>
      <w:proofErr w:type="spellEnd"/>
      <w:r w:rsidRPr="00B83048">
        <w:rPr>
          <w:lang w:val="en-ID" w:eastAsia="en-ID"/>
        </w:rPr>
        <w:t xml:space="preserve"> </w:t>
      </w:r>
      <w:proofErr w:type="spellStart"/>
      <w:r w:rsidRPr="00B83048">
        <w:rPr>
          <w:lang w:val="en-ID" w:eastAsia="en-ID"/>
        </w:rPr>
        <w:t>penjualan</w:t>
      </w:r>
      <w:proofErr w:type="spellEnd"/>
      <w:r w:rsidRPr="00B83048">
        <w:rPr>
          <w:lang w:val="en-ID" w:eastAsia="en-ID"/>
        </w:rPr>
        <w:t xml:space="preserve"> (Sales Growth) </w:t>
      </w:r>
      <w:proofErr w:type="spellStart"/>
      <w:r w:rsidRPr="00B83048">
        <w:rPr>
          <w:lang w:val="en-ID" w:eastAsia="en-ID"/>
        </w:rPr>
        <w:t>tidak</w:t>
      </w:r>
      <w:proofErr w:type="spellEnd"/>
      <w:r w:rsidRPr="00B83048">
        <w:rPr>
          <w:lang w:val="en-ID" w:eastAsia="en-ID"/>
        </w:rPr>
        <w:t xml:space="preserve"> </w:t>
      </w:r>
      <w:proofErr w:type="spellStart"/>
      <w:r w:rsidR="00F5252B">
        <w:rPr>
          <w:lang w:val="en-ID" w:eastAsia="en-ID"/>
        </w:rPr>
        <w:t>berpengruh</w:t>
      </w:r>
      <w:proofErr w:type="spellEnd"/>
      <w:r w:rsidRPr="00B83048">
        <w:rPr>
          <w:lang w:val="en-ID" w:eastAsia="en-ID"/>
        </w:rPr>
        <w:t xml:space="preserve"> </w:t>
      </w:r>
      <w:proofErr w:type="spellStart"/>
      <w:r w:rsidR="001F6617">
        <w:rPr>
          <w:lang w:val="en-ID" w:eastAsia="en-ID"/>
        </w:rPr>
        <w:t>snigfikan</w:t>
      </w:r>
      <w:proofErr w:type="spellEnd"/>
      <w:r w:rsidRPr="00B83048">
        <w:rPr>
          <w:lang w:val="en-ID" w:eastAsia="en-ID"/>
        </w:rPr>
        <w:t xml:space="preserve"> </w:t>
      </w:r>
      <w:proofErr w:type="spellStart"/>
      <w:r w:rsidRPr="00B83048">
        <w:rPr>
          <w:lang w:val="en-ID" w:eastAsia="en-ID"/>
        </w:rPr>
        <w:t>terhadap</w:t>
      </w:r>
      <w:proofErr w:type="spellEnd"/>
      <w:r w:rsidRPr="00B83048">
        <w:rPr>
          <w:lang w:val="en-ID" w:eastAsia="en-ID"/>
        </w:rPr>
        <w:t xml:space="preserve"> </w:t>
      </w:r>
      <w:r w:rsidRPr="00B83048">
        <w:rPr>
          <w:lang w:val="en-ID" w:eastAsia="en-ID"/>
        </w:rPr>
        <w:lastRenderedPageBreak/>
        <w:t xml:space="preserve">tax avoidance, </w:t>
      </w:r>
      <w:proofErr w:type="spellStart"/>
      <w:r w:rsidRPr="00B83048">
        <w:rPr>
          <w:lang w:val="en-ID" w:eastAsia="en-ID"/>
        </w:rPr>
        <w:t>karena</w:t>
      </w:r>
      <w:proofErr w:type="spellEnd"/>
      <w:r w:rsidRPr="00B83048">
        <w:rPr>
          <w:lang w:val="en-ID" w:eastAsia="en-ID"/>
        </w:rPr>
        <w:t xml:space="preserve"> </w:t>
      </w:r>
      <w:proofErr w:type="spellStart"/>
      <w:r w:rsidRPr="00B83048">
        <w:rPr>
          <w:lang w:val="en-ID" w:eastAsia="en-ID"/>
        </w:rPr>
        <w:t>perusahaan</w:t>
      </w:r>
      <w:proofErr w:type="spellEnd"/>
      <w:r w:rsidRPr="00B83048">
        <w:rPr>
          <w:lang w:val="en-ID" w:eastAsia="en-ID"/>
        </w:rPr>
        <w:t xml:space="preserve"> </w:t>
      </w:r>
      <w:proofErr w:type="spellStart"/>
      <w:r w:rsidRPr="00B83048">
        <w:rPr>
          <w:lang w:val="en-ID" w:eastAsia="en-ID"/>
        </w:rPr>
        <w:t>besar</w:t>
      </w:r>
      <w:proofErr w:type="spellEnd"/>
      <w:r w:rsidRPr="00B83048">
        <w:rPr>
          <w:lang w:val="en-ID" w:eastAsia="en-ID"/>
        </w:rPr>
        <w:t xml:space="preserve"> </w:t>
      </w:r>
      <w:proofErr w:type="spellStart"/>
      <w:r w:rsidRPr="00B83048">
        <w:rPr>
          <w:lang w:val="en-ID" w:eastAsia="en-ID"/>
        </w:rPr>
        <w:t>lebih</w:t>
      </w:r>
      <w:proofErr w:type="spellEnd"/>
      <w:r w:rsidRPr="00B83048">
        <w:rPr>
          <w:lang w:val="en-ID" w:eastAsia="en-ID"/>
        </w:rPr>
        <w:t xml:space="preserve"> </w:t>
      </w:r>
      <w:proofErr w:type="spellStart"/>
      <w:r w:rsidRPr="00B83048">
        <w:rPr>
          <w:lang w:val="en-ID" w:eastAsia="en-ID"/>
        </w:rPr>
        <w:t>fokus</w:t>
      </w:r>
      <w:proofErr w:type="spellEnd"/>
      <w:r w:rsidRPr="00B83048">
        <w:rPr>
          <w:lang w:val="en-ID" w:eastAsia="en-ID"/>
        </w:rPr>
        <w:t xml:space="preserve"> pada tax planning yang legal dan </w:t>
      </w:r>
      <w:proofErr w:type="spellStart"/>
      <w:r w:rsidRPr="00B83048">
        <w:rPr>
          <w:lang w:val="en-ID" w:eastAsia="en-ID"/>
        </w:rPr>
        <w:t>pertumbuhan</w:t>
      </w:r>
      <w:proofErr w:type="spellEnd"/>
      <w:r w:rsidRPr="00B83048">
        <w:rPr>
          <w:lang w:val="en-ID" w:eastAsia="en-ID"/>
        </w:rPr>
        <w:t xml:space="preserve"> </w:t>
      </w:r>
      <w:proofErr w:type="spellStart"/>
      <w:r w:rsidRPr="00B83048">
        <w:rPr>
          <w:lang w:val="en-ID" w:eastAsia="en-ID"/>
        </w:rPr>
        <w:t>penjualan</w:t>
      </w:r>
      <w:proofErr w:type="spellEnd"/>
      <w:r w:rsidRPr="00B83048">
        <w:rPr>
          <w:lang w:val="en-ID" w:eastAsia="en-ID"/>
        </w:rPr>
        <w:t xml:space="preserve"> </w:t>
      </w:r>
      <w:proofErr w:type="spellStart"/>
      <w:r w:rsidRPr="00B83048">
        <w:rPr>
          <w:lang w:val="en-ID" w:eastAsia="en-ID"/>
        </w:rPr>
        <w:t>lebih</w:t>
      </w:r>
      <w:proofErr w:type="spellEnd"/>
      <w:r w:rsidRPr="00B83048">
        <w:rPr>
          <w:lang w:val="en-ID" w:eastAsia="en-ID"/>
        </w:rPr>
        <w:t xml:space="preserve"> </w:t>
      </w:r>
      <w:proofErr w:type="spellStart"/>
      <w:r w:rsidRPr="00B83048">
        <w:rPr>
          <w:lang w:val="en-ID" w:eastAsia="en-ID"/>
        </w:rPr>
        <w:t>terkait</w:t>
      </w:r>
      <w:proofErr w:type="spellEnd"/>
      <w:r w:rsidRPr="00B83048">
        <w:rPr>
          <w:lang w:val="en-ID" w:eastAsia="en-ID"/>
        </w:rPr>
        <w:t xml:space="preserve"> </w:t>
      </w:r>
      <w:proofErr w:type="spellStart"/>
      <w:r w:rsidRPr="00B83048">
        <w:rPr>
          <w:lang w:val="en-ID" w:eastAsia="en-ID"/>
        </w:rPr>
        <w:t>dengan</w:t>
      </w:r>
      <w:proofErr w:type="spellEnd"/>
      <w:r w:rsidRPr="00B83048">
        <w:rPr>
          <w:lang w:val="en-ID" w:eastAsia="en-ID"/>
        </w:rPr>
        <w:t xml:space="preserve"> </w:t>
      </w:r>
      <w:proofErr w:type="spellStart"/>
      <w:r w:rsidRPr="00B83048">
        <w:rPr>
          <w:lang w:val="en-ID" w:eastAsia="en-ID"/>
        </w:rPr>
        <w:t>biaya</w:t>
      </w:r>
      <w:proofErr w:type="spellEnd"/>
      <w:r w:rsidRPr="00B83048">
        <w:rPr>
          <w:lang w:val="en-ID" w:eastAsia="en-ID"/>
        </w:rPr>
        <w:t xml:space="preserve"> </w:t>
      </w:r>
      <w:proofErr w:type="spellStart"/>
      <w:r w:rsidRPr="00B83048">
        <w:rPr>
          <w:lang w:val="en-ID" w:eastAsia="en-ID"/>
        </w:rPr>
        <w:t>pemasaran</w:t>
      </w:r>
      <w:proofErr w:type="spellEnd"/>
      <w:r w:rsidRPr="00B83048">
        <w:rPr>
          <w:lang w:val="en-ID" w:eastAsia="en-ID"/>
        </w:rPr>
        <w:t xml:space="preserve"> </w:t>
      </w:r>
      <w:proofErr w:type="spellStart"/>
      <w:r w:rsidRPr="00B83048">
        <w:rPr>
          <w:lang w:val="en-ID" w:eastAsia="en-ID"/>
        </w:rPr>
        <w:t>daripada</w:t>
      </w:r>
      <w:proofErr w:type="spellEnd"/>
      <w:r w:rsidRPr="00B83048">
        <w:rPr>
          <w:lang w:val="en-ID" w:eastAsia="en-ID"/>
        </w:rPr>
        <w:t xml:space="preserve"> </w:t>
      </w:r>
      <w:proofErr w:type="spellStart"/>
      <w:r w:rsidR="00F5252B">
        <w:rPr>
          <w:lang w:val="en-ID" w:eastAsia="en-ID"/>
        </w:rPr>
        <w:t>penghindran</w:t>
      </w:r>
      <w:proofErr w:type="spellEnd"/>
      <w:r w:rsidRPr="00B83048">
        <w:rPr>
          <w:lang w:val="en-ID" w:eastAsia="en-ID"/>
        </w:rPr>
        <w:t xml:space="preserve"> </w:t>
      </w:r>
      <w:proofErr w:type="spellStart"/>
      <w:r w:rsidRPr="00B83048">
        <w:rPr>
          <w:lang w:val="en-ID" w:eastAsia="en-ID"/>
        </w:rPr>
        <w:t>pajak</w:t>
      </w:r>
      <w:proofErr w:type="spellEnd"/>
      <w:r w:rsidRPr="00B83048">
        <w:rPr>
          <w:lang w:val="en-ID" w:eastAsia="en-ID"/>
        </w:rPr>
        <w:t>.</w:t>
      </w:r>
    </w:p>
    <w:p w14:paraId="1C93EB04" w14:textId="77777777" w:rsidR="00205F43" w:rsidRDefault="00205F43" w:rsidP="00205F43">
      <w:pPr>
        <w:pStyle w:val="Body"/>
        <w:ind w:firstLine="0"/>
      </w:pPr>
    </w:p>
    <w:p w14:paraId="22C9A391" w14:textId="77777777" w:rsidR="00B83048" w:rsidRDefault="00696623" w:rsidP="00B83048">
      <w:pPr>
        <w:pStyle w:val="Body"/>
        <w:ind w:firstLine="0"/>
        <w:rPr>
          <w:b/>
          <w:lang w:val="id"/>
        </w:rPr>
      </w:pPr>
      <w:r w:rsidRPr="005265F5">
        <w:rPr>
          <w:b/>
          <w:lang w:val="id"/>
        </w:rPr>
        <w:t>Saran</w:t>
      </w:r>
    </w:p>
    <w:p w14:paraId="68C23ACE" w14:textId="475986A0" w:rsidR="00B83048" w:rsidRPr="00B83048" w:rsidRDefault="00B83048" w:rsidP="00B83048">
      <w:pPr>
        <w:pStyle w:val="Body"/>
        <w:numPr>
          <w:ilvl w:val="2"/>
          <w:numId w:val="37"/>
        </w:numPr>
        <w:ind w:left="851"/>
        <w:rPr>
          <w:b/>
          <w:lang w:val="id"/>
        </w:rPr>
      </w:pPr>
      <w:r w:rsidRPr="00B83048">
        <w:t xml:space="preserve">Dari hasil </w:t>
      </w:r>
      <w:proofErr w:type="spellStart"/>
      <w:r w:rsidR="001F6617">
        <w:t>penlitian</w:t>
      </w:r>
      <w:proofErr w:type="spellEnd"/>
      <w:r w:rsidRPr="00B83048">
        <w:t xml:space="preserve"> ini, faktor yang </w:t>
      </w:r>
      <w:proofErr w:type="spellStart"/>
      <w:r w:rsidR="00F5252B">
        <w:t>berpengruh</w:t>
      </w:r>
      <w:proofErr w:type="spellEnd"/>
      <w:r w:rsidRPr="00B83048">
        <w:t xml:space="preserve"> terhadap </w:t>
      </w:r>
      <w:proofErr w:type="spellStart"/>
      <w:r w:rsidRPr="00B83048">
        <w:rPr>
          <w:i/>
        </w:rPr>
        <w:t>tax</w:t>
      </w:r>
      <w:proofErr w:type="spellEnd"/>
      <w:r w:rsidRPr="00B83048">
        <w:rPr>
          <w:i/>
        </w:rPr>
        <w:t xml:space="preserve"> </w:t>
      </w:r>
      <w:proofErr w:type="spellStart"/>
      <w:r w:rsidRPr="00B83048">
        <w:rPr>
          <w:i/>
        </w:rPr>
        <w:t>avoidance</w:t>
      </w:r>
      <w:proofErr w:type="spellEnd"/>
      <w:r w:rsidRPr="00B83048">
        <w:rPr>
          <w:i/>
        </w:rPr>
        <w:t xml:space="preserve"> </w:t>
      </w:r>
      <w:r w:rsidRPr="00B83048">
        <w:t xml:space="preserve">adalah provitabilitas dan </w:t>
      </w:r>
      <w:r w:rsidRPr="00B83048">
        <w:rPr>
          <w:i/>
        </w:rPr>
        <w:t>leverage</w:t>
      </w:r>
      <w:r w:rsidRPr="00B83048">
        <w:t xml:space="preserve">. Dengan begitu peneliti berikutnya diharapkan dapat lebih cermat terhadap faktor-faktor tersebut sehingga tidak terjadi lagi hal serupa </w:t>
      </w:r>
      <w:proofErr w:type="spellStart"/>
      <w:r w:rsidR="00F5252B">
        <w:t>penghindran</w:t>
      </w:r>
      <w:proofErr w:type="spellEnd"/>
      <w:r w:rsidRPr="00B83048">
        <w:t xml:space="preserve"> pajak pada perusahaan BEI.</w:t>
      </w:r>
    </w:p>
    <w:p w14:paraId="7E56DC34" w14:textId="7D575E81" w:rsidR="00B83048" w:rsidRPr="00943D51" w:rsidRDefault="00B83048" w:rsidP="00B83048">
      <w:pPr>
        <w:pStyle w:val="ListParagraph"/>
        <w:widowControl w:val="0"/>
        <w:numPr>
          <w:ilvl w:val="2"/>
          <w:numId w:val="37"/>
        </w:numPr>
        <w:tabs>
          <w:tab w:val="left" w:pos="2776"/>
        </w:tabs>
        <w:suppressAutoHyphens w:val="0"/>
        <w:autoSpaceDE w:val="0"/>
        <w:autoSpaceDN w:val="0"/>
        <w:spacing w:before="84"/>
        <w:ind w:left="851" w:right="-1"/>
        <w:jc w:val="both"/>
        <w:rPr>
          <w:rFonts w:cstheme="minorBidi"/>
          <w:sz w:val="20"/>
          <w:szCs w:val="20"/>
          <w:lang w:val="sv-SE"/>
        </w:rPr>
      </w:pPr>
      <w:r w:rsidRPr="00B83048">
        <w:rPr>
          <w:sz w:val="20"/>
          <w:szCs w:val="20"/>
        </w:rPr>
        <w:t xml:space="preserve">Hasil </w:t>
      </w:r>
      <w:proofErr w:type="spellStart"/>
      <w:r w:rsidR="001F6617">
        <w:rPr>
          <w:sz w:val="20"/>
          <w:szCs w:val="20"/>
        </w:rPr>
        <w:t>penlitian</w:t>
      </w:r>
      <w:proofErr w:type="spellEnd"/>
      <w:r w:rsidRPr="00B83048">
        <w:rPr>
          <w:sz w:val="20"/>
          <w:szCs w:val="20"/>
        </w:rPr>
        <w:t xml:space="preserve"> menunjukkan bahwa variabel independen yaitu profitabilitas (X1), </w:t>
      </w:r>
      <w:r w:rsidRPr="00B83048">
        <w:rPr>
          <w:i/>
          <w:sz w:val="20"/>
          <w:szCs w:val="20"/>
        </w:rPr>
        <w:t xml:space="preserve">leverage </w:t>
      </w:r>
      <w:r w:rsidRPr="00B83048">
        <w:rPr>
          <w:sz w:val="20"/>
          <w:szCs w:val="20"/>
        </w:rPr>
        <w:t xml:space="preserve">(X2) ukuran perusahaan (X3) dan pertumbuhan penjualan perusahaan (X4) dapat menjelaskan variabel dependen </w:t>
      </w:r>
      <w:r w:rsidRPr="00B83048">
        <w:rPr>
          <w:i/>
          <w:sz w:val="20"/>
          <w:szCs w:val="20"/>
        </w:rPr>
        <w:t xml:space="preserve">tax avoidance </w:t>
      </w:r>
      <w:r w:rsidRPr="00B83048">
        <w:rPr>
          <w:sz w:val="20"/>
          <w:szCs w:val="20"/>
        </w:rPr>
        <w:t xml:space="preserve">(Y) sebesar10,2% dan sisanya 89,8% dijelaskan oleh faktor – faktor lain yang tidak diteliti dalam </w:t>
      </w:r>
      <w:proofErr w:type="spellStart"/>
      <w:r w:rsidR="001F6617">
        <w:rPr>
          <w:sz w:val="20"/>
          <w:szCs w:val="20"/>
        </w:rPr>
        <w:t>penlitian</w:t>
      </w:r>
      <w:proofErr w:type="spellEnd"/>
      <w:r w:rsidRPr="00B83048">
        <w:rPr>
          <w:sz w:val="20"/>
          <w:szCs w:val="20"/>
        </w:rPr>
        <w:t xml:space="preserve"> ini. Maka disarankan untuk menggunakan lebih banyak variabel independen diluar variabel yang telah digunakan dalam </w:t>
      </w:r>
      <w:proofErr w:type="spellStart"/>
      <w:r w:rsidRPr="00B83048">
        <w:rPr>
          <w:sz w:val="20"/>
          <w:szCs w:val="20"/>
        </w:rPr>
        <w:t>penelitain</w:t>
      </w:r>
      <w:proofErr w:type="spellEnd"/>
      <w:r w:rsidRPr="00B83048">
        <w:rPr>
          <w:sz w:val="20"/>
          <w:szCs w:val="20"/>
        </w:rPr>
        <w:t xml:space="preserve"> ini.</w:t>
      </w:r>
    </w:p>
    <w:p w14:paraId="39050FCB" w14:textId="03AA0E99" w:rsidR="000A4CC4" w:rsidRDefault="00B83048" w:rsidP="00B83048">
      <w:pPr>
        <w:pStyle w:val="ListParagraph"/>
        <w:widowControl w:val="0"/>
        <w:numPr>
          <w:ilvl w:val="2"/>
          <w:numId w:val="37"/>
        </w:numPr>
        <w:tabs>
          <w:tab w:val="left" w:pos="2776"/>
        </w:tabs>
        <w:suppressAutoHyphens w:val="0"/>
        <w:autoSpaceDE w:val="0"/>
        <w:autoSpaceDN w:val="0"/>
        <w:ind w:left="851" w:right="-1"/>
        <w:jc w:val="both"/>
        <w:rPr>
          <w:sz w:val="20"/>
          <w:szCs w:val="20"/>
        </w:rPr>
      </w:pPr>
      <w:r w:rsidRPr="00B83048">
        <w:rPr>
          <w:sz w:val="20"/>
          <w:szCs w:val="20"/>
        </w:rPr>
        <w:t xml:space="preserve">Pada </w:t>
      </w:r>
      <w:proofErr w:type="spellStart"/>
      <w:r w:rsidR="001F6617">
        <w:rPr>
          <w:sz w:val="20"/>
          <w:szCs w:val="20"/>
        </w:rPr>
        <w:t>penlitian</w:t>
      </w:r>
      <w:proofErr w:type="spellEnd"/>
      <w:r w:rsidRPr="00B83048">
        <w:rPr>
          <w:sz w:val="20"/>
          <w:szCs w:val="20"/>
        </w:rPr>
        <w:t xml:space="preserve"> selanjutnya disarankan untuk menambah sampel perusahaan,</w:t>
      </w:r>
      <w:r w:rsidRPr="00B83048">
        <w:rPr>
          <w:spacing w:val="40"/>
          <w:sz w:val="20"/>
          <w:szCs w:val="20"/>
        </w:rPr>
        <w:t xml:space="preserve"> </w:t>
      </w:r>
      <w:r w:rsidRPr="00B83048">
        <w:rPr>
          <w:sz w:val="20"/>
          <w:szCs w:val="20"/>
        </w:rPr>
        <w:t>dan</w:t>
      </w:r>
      <w:r w:rsidRPr="00B83048">
        <w:rPr>
          <w:spacing w:val="40"/>
          <w:sz w:val="20"/>
          <w:szCs w:val="20"/>
        </w:rPr>
        <w:t xml:space="preserve"> </w:t>
      </w:r>
      <w:r w:rsidRPr="00B83048">
        <w:rPr>
          <w:sz w:val="20"/>
          <w:szCs w:val="20"/>
        </w:rPr>
        <w:t>juga</w:t>
      </w:r>
      <w:r w:rsidRPr="00B83048">
        <w:rPr>
          <w:spacing w:val="40"/>
          <w:sz w:val="20"/>
          <w:szCs w:val="20"/>
        </w:rPr>
        <w:t xml:space="preserve"> </w:t>
      </w:r>
      <w:r w:rsidRPr="00B83048">
        <w:rPr>
          <w:sz w:val="20"/>
          <w:szCs w:val="20"/>
        </w:rPr>
        <w:t>menggunakan</w:t>
      </w:r>
      <w:r w:rsidRPr="00B83048">
        <w:rPr>
          <w:spacing w:val="40"/>
          <w:sz w:val="20"/>
          <w:szCs w:val="20"/>
        </w:rPr>
        <w:t xml:space="preserve"> </w:t>
      </w:r>
      <w:r w:rsidRPr="00B83048">
        <w:rPr>
          <w:sz w:val="20"/>
          <w:szCs w:val="20"/>
        </w:rPr>
        <w:t>perusahaan</w:t>
      </w:r>
      <w:r w:rsidRPr="00B83048">
        <w:rPr>
          <w:spacing w:val="40"/>
          <w:sz w:val="20"/>
          <w:szCs w:val="20"/>
        </w:rPr>
        <w:t xml:space="preserve"> </w:t>
      </w:r>
      <w:r w:rsidRPr="00B83048">
        <w:rPr>
          <w:sz w:val="20"/>
          <w:szCs w:val="20"/>
        </w:rPr>
        <w:t>dengan</w:t>
      </w:r>
      <w:r w:rsidRPr="00B83048">
        <w:rPr>
          <w:spacing w:val="40"/>
          <w:sz w:val="20"/>
          <w:szCs w:val="20"/>
        </w:rPr>
        <w:t xml:space="preserve"> </w:t>
      </w:r>
      <w:r w:rsidRPr="00B83048">
        <w:rPr>
          <w:sz w:val="20"/>
          <w:szCs w:val="20"/>
        </w:rPr>
        <w:t xml:space="preserve">karakteristik yang lebih beragam. Serta menambah tahun pengamatan, sehingga hasil yang diperoleh lebih akurat dan dapat digunakan untuk memprediksi terjadi atau tidaknya </w:t>
      </w:r>
      <w:proofErr w:type="spellStart"/>
      <w:r w:rsidR="00F5252B">
        <w:rPr>
          <w:sz w:val="20"/>
          <w:szCs w:val="20"/>
        </w:rPr>
        <w:t>penghindran</w:t>
      </w:r>
      <w:proofErr w:type="spellEnd"/>
      <w:r w:rsidRPr="00B83048">
        <w:rPr>
          <w:sz w:val="20"/>
          <w:szCs w:val="20"/>
        </w:rPr>
        <w:t xml:space="preserve"> pajak pada perusahaan.</w:t>
      </w:r>
    </w:p>
    <w:p w14:paraId="465775A3" w14:textId="77777777" w:rsidR="00943D51" w:rsidRDefault="00943D51" w:rsidP="00943D51">
      <w:pPr>
        <w:widowControl w:val="0"/>
        <w:tabs>
          <w:tab w:val="left" w:pos="2776"/>
        </w:tabs>
        <w:suppressAutoHyphens w:val="0"/>
        <w:autoSpaceDE w:val="0"/>
        <w:autoSpaceDN w:val="0"/>
        <w:ind w:right="-1"/>
        <w:jc w:val="both"/>
        <w:rPr>
          <w:sz w:val="20"/>
          <w:szCs w:val="20"/>
        </w:rPr>
      </w:pPr>
    </w:p>
    <w:p w14:paraId="2DE77EA9" w14:textId="10DE3578" w:rsidR="00DB25DD" w:rsidRPr="000F178F" w:rsidRDefault="00DB25DD" w:rsidP="00DB25DD">
      <w:pPr>
        <w:keepNext/>
        <w:numPr>
          <w:ilvl w:val="0"/>
          <w:numId w:val="38"/>
        </w:numPr>
        <w:tabs>
          <w:tab w:val="left" w:pos="0"/>
        </w:tabs>
        <w:spacing w:after="144"/>
        <w:jc w:val="center"/>
        <w:outlineLvl w:val="0"/>
        <w:rPr>
          <w:b/>
          <w:smallCaps/>
          <w:szCs w:val="20"/>
          <w:lang w:val="en-ID"/>
        </w:rPr>
      </w:pPr>
      <w:proofErr w:type="spellStart"/>
      <w:r w:rsidRPr="000F178F">
        <w:rPr>
          <w:b/>
          <w:smallCaps/>
          <w:szCs w:val="20"/>
          <w:lang w:val="en-ID"/>
        </w:rPr>
        <w:t>Referensi</w:t>
      </w:r>
      <w:proofErr w:type="spellEnd"/>
    </w:p>
    <w:p w14:paraId="3AC83B70" w14:textId="24F2D916" w:rsidR="00943D51" w:rsidRPr="00943D51" w:rsidRDefault="00943D51" w:rsidP="00943D51">
      <w:pPr>
        <w:widowControl w:val="0"/>
        <w:numPr>
          <w:ilvl w:val="0"/>
          <w:numId w:val="39"/>
        </w:numPr>
        <w:tabs>
          <w:tab w:val="left" w:pos="0"/>
          <w:tab w:val="left" w:pos="2776"/>
        </w:tabs>
        <w:suppressAutoHyphens w:val="0"/>
        <w:autoSpaceDE w:val="0"/>
        <w:autoSpaceDN w:val="0"/>
        <w:ind w:right="-1"/>
        <w:jc w:val="center"/>
        <w:rPr>
          <w:b/>
          <w:sz w:val="20"/>
          <w:szCs w:val="20"/>
          <w:lang w:val="en-ID"/>
        </w:rPr>
      </w:pPr>
    </w:p>
    <w:sdt>
      <w:sdtPr>
        <w:rPr>
          <w:sz w:val="20"/>
          <w:szCs w:val="20"/>
          <w:lang w:val="en-US"/>
        </w:rPr>
        <w:tag w:val="MENDELEY_BIBLIOGRAPHY"/>
        <w:id w:val="75941546"/>
        <w:placeholder>
          <w:docPart w:val="85E5FC159C844F8D914A5CA7B2FAD159"/>
        </w:placeholder>
      </w:sdtPr>
      <w:sdtContent>
        <w:p w14:paraId="73A43B12" w14:textId="77777777" w:rsidR="0034589D" w:rsidRPr="0034589D" w:rsidRDefault="0034589D" w:rsidP="00125DE4">
          <w:pPr>
            <w:ind w:left="142" w:hanging="567"/>
            <w:jc w:val="both"/>
            <w:rPr>
              <w:sz w:val="20"/>
              <w:szCs w:val="20"/>
              <w:lang w:val="id"/>
            </w:rPr>
          </w:pPr>
          <w:r w:rsidRPr="0034589D">
            <w:t>[1]</w:t>
          </w:r>
          <w:r w:rsidRPr="0034589D">
            <w:tab/>
          </w:r>
          <w:proofErr w:type="spellStart"/>
          <w:r w:rsidRPr="0034589D">
            <w:rPr>
              <w:sz w:val="20"/>
              <w:szCs w:val="20"/>
              <w:lang w:val="id"/>
            </w:rPr>
            <w:t>Alchusna</w:t>
          </w:r>
          <w:proofErr w:type="spellEnd"/>
          <w:r w:rsidRPr="0034589D">
            <w:rPr>
              <w:sz w:val="20"/>
              <w:szCs w:val="20"/>
              <w:lang w:val="id"/>
            </w:rPr>
            <w:t xml:space="preserve">, R., &amp; Fadhila, Z. R. (2022). PENGARUH PROFITABILITAS, RASIO </w:t>
          </w:r>
          <w:r w:rsidRPr="0034589D">
            <w:rPr>
              <w:i/>
              <w:sz w:val="20"/>
              <w:szCs w:val="20"/>
              <w:lang w:val="id"/>
            </w:rPr>
            <w:t xml:space="preserve">LEVERAGE </w:t>
          </w:r>
          <w:r w:rsidRPr="0034589D">
            <w:rPr>
              <w:sz w:val="20"/>
              <w:szCs w:val="20"/>
              <w:lang w:val="id"/>
            </w:rPr>
            <w:t xml:space="preserve">DAN UKURAN PERUSAHAAN TERHADAP </w:t>
          </w:r>
          <w:r w:rsidRPr="0034589D">
            <w:rPr>
              <w:i/>
              <w:sz w:val="20"/>
              <w:szCs w:val="20"/>
              <w:lang w:val="id"/>
            </w:rPr>
            <w:t xml:space="preserve">TAX AVOIDANCE </w:t>
          </w:r>
          <w:r w:rsidRPr="0034589D">
            <w:rPr>
              <w:sz w:val="20"/>
              <w:szCs w:val="20"/>
              <w:lang w:val="id"/>
            </w:rPr>
            <w:t>PADA PERUSAHAAN MANUFAKTUR SEKTOR INDUSTRI BARANG KONSUMSI YANG TERDAFTAR DI BEI TAHUN 2017 – 2021.</w:t>
          </w:r>
        </w:p>
        <w:p w14:paraId="3C9DD72D" w14:textId="77777777" w:rsidR="0034589D" w:rsidRPr="0034589D" w:rsidRDefault="0034589D" w:rsidP="00125DE4">
          <w:pPr>
            <w:ind w:left="142" w:hanging="567"/>
            <w:jc w:val="both"/>
            <w:rPr>
              <w:sz w:val="20"/>
              <w:szCs w:val="20"/>
              <w:lang w:val="id"/>
            </w:rPr>
          </w:pPr>
          <w:r w:rsidRPr="0034589D">
            <w:t xml:space="preserve">[2] </w:t>
          </w:r>
          <w:r w:rsidRPr="0034589D">
            <w:tab/>
          </w:r>
          <w:r w:rsidRPr="0034589D">
            <w:rPr>
              <w:sz w:val="20"/>
              <w:szCs w:val="20"/>
              <w:lang w:val="id"/>
            </w:rPr>
            <w:t xml:space="preserve">Jurnal Ekonomi Bisnis Dan Akuntansi (JEBA), 2. Profitabilitas, Rasio </w:t>
          </w:r>
          <w:proofErr w:type="spellStart"/>
          <w:r w:rsidRPr="0034589D">
            <w:rPr>
              <w:i/>
              <w:sz w:val="20"/>
              <w:szCs w:val="20"/>
              <w:lang w:val="id"/>
            </w:rPr>
            <w:t>Leverage</w:t>
          </w:r>
          <w:proofErr w:type="spellEnd"/>
          <w:r w:rsidRPr="0034589D">
            <w:rPr>
              <w:sz w:val="20"/>
              <w:szCs w:val="20"/>
              <w:lang w:val="id"/>
            </w:rPr>
            <w:t xml:space="preserve">, Ukuran perusahaan, </w:t>
          </w:r>
          <w:proofErr w:type="spellStart"/>
          <w:r w:rsidRPr="0034589D">
            <w:rPr>
              <w:sz w:val="20"/>
              <w:szCs w:val="20"/>
              <w:lang w:val="id"/>
            </w:rPr>
            <w:t>Current</w:t>
          </w:r>
          <w:proofErr w:type="spellEnd"/>
          <w:r w:rsidRPr="0034589D">
            <w:rPr>
              <w:sz w:val="20"/>
              <w:szCs w:val="20"/>
              <w:lang w:val="id"/>
            </w:rPr>
            <w:t xml:space="preserve"> </w:t>
          </w:r>
          <w:proofErr w:type="spellStart"/>
          <w:r w:rsidRPr="0034589D">
            <w:rPr>
              <w:sz w:val="20"/>
              <w:szCs w:val="20"/>
              <w:lang w:val="id"/>
            </w:rPr>
            <w:t>assets</w:t>
          </w:r>
          <w:proofErr w:type="spellEnd"/>
          <w:r w:rsidRPr="0034589D">
            <w:rPr>
              <w:sz w:val="20"/>
              <w:szCs w:val="20"/>
              <w:lang w:val="id"/>
            </w:rPr>
            <w:t xml:space="preserve"> dan </w:t>
          </w:r>
          <w:proofErr w:type="spellStart"/>
          <w:r w:rsidRPr="0034589D">
            <w:rPr>
              <w:i/>
              <w:sz w:val="20"/>
              <w:szCs w:val="20"/>
              <w:lang w:val="id"/>
            </w:rPr>
            <w:t>Tax</w:t>
          </w:r>
          <w:proofErr w:type="spellEnd"/>
          <w:r w:rsidRPr="0034589D">
            <w:rPr>
              <w:i/>
              <w:sz w:val="20"/>
              <w:szCs w:val="20"/>
              <w:lang w:val="id"/>
            </w:rPr>
            <w:t xml:space="preserve"> </w:t>
          </w:r>
          <w:proofErr w:type="spellStart"/>
          <w:r w:rsidRPr="0034589D">
            <w:rPr>
              <w:i/>
              <w:sz w:val="20"/>
              <w:szCs w:val="20"/>
              <w:lang w:val="id"/>
            </w:rPr>
            <w:t>Avoidance</w:t>
          </w:r>
          <w:proofErr w:type="spellEnd"/>
          <w:r w:rsidRPr="0034589D">
            <w:rPr>
              <w:sz w:val="20"/>
              <w:szCs w:val="20"/>
              <w:lang w:val="id"/>
            </w:rPr>
            <w:t>.</w:t>
          </w:r>
        </w:p>
        <w:p w14:paraId="66A044CC" w14:textId="7E88B111" w:rsidR="0034589D" w:rsidRPr="0034589D" w:rsidRDefault="0034589D" w:rsidP="00125DE4">
          <w:pPr>
            <w:ind w:left="142" w:hanging="567"/>
            <w:jc w:val="both"/>
            <w:rPr>
              <w:sz w:val="20"/>
              <w:szCs w:val="20"/>
              <w:lang w:val="id"/>
            </w:rPr>
          </w:pPr>
          <w:r w:rsidRPr="0034589D">
            <w:rPr>
              <w:lang w:val="id"/>
            </w:rPr>
            <w:t>[3]</w:t>
          </w:r>
          <w:r w:rsidRPr="0034589D">
            <w:rPr>
              <w:lang w:val="id"/>
            </w:rPr>
            <w:tab/>
          </w:r>
          <w:r w:rsidRPr="0034589D">
            <w:rPr>
              <w:sz w:val="20"/>
              <w:szCs w:val="20"/>
              <w:lang w:val="id"/>
            </w:rPr>
            <w:t xml:space="preserve">Ananda, F. A., Herawati, R., &amp; </w:t>
          </w:r>
          <w:proofErr w:type="spellStart"/>
          <w:r w:rsidRPr="0034589D">
            <w:rPr>
              <w:sz w:val="20"/>
              <w:szCs w:val="20"/>
              <w:lang w:val="id"/>
            </w:rPr>
            <w:t>Samasta</w:t>
          </w:r>
          <w:proofErr w:type="spellEnd"/>
          <w:r w:rsidRPr="0034589D">
            <w:rPr>
              <w:sz w:val="20"/>
              <w:szCs w:val="20"/>
              <w:lang w:val="id"/>
            </w:rPr>
            <w:t xml:space="preserve">, A. S. (2023). PENGARUH UKURAN PERUSAHAAN, PROFITABILITAS, </w:t>
          </w:r>
          <w:r w:rsidRPr="0034589D">
            <w:rPr>
              <w:i/>
              <w:sz w:val="20"/>
              <w:szCs w:val="20"/>
              <w:lang w:val="id"/>
            </w:rPr>
            <w:t xml:space="preserve">LEVERAGE </w:t>
          </w:r>
          <w:r w:rsidRPr="0034589D">
            <w:rPr>
              <w:sz w:val="20"/>
              <w:szCs w:val="20"/>
              <w:lang w:val="id"/>
            </w:rPr>
            <w:t xml:space="preserve">DAN PERTUMBUHAN PENJUALAN   TERHADAP   </w:t>
          </w:r>
          <w:r w:rsidR="00F5252B">
            <w:rPr>
              <w:sz w:val="20"/>
              <w:szCs w:val="20"/>
              <w:lang w:val="id"/>
            </w:rPr>
            <w:t>PENGHINDRAN</w:t>
          </w:r>
          <w:r w:rsidRPr="0034589D">
            <w:rPr>
              <w:sz w:val="20"/>
              <w:szCs w:val="20"/>
              <w:lang w:val="id"/>
            </w:rPr>
            <w:t xml:space="preserve">   PAJAK. Jurnal Akuntansi, Keuangan Dan </w:t>
          </w:r>
          <w:proofErr w:type="spellStart"/>
          <w:r w:rsidRPr="0034589D">
            <w:rPr>
              <w:sz w:val="20"/>
              <w:szCs w:val="20"/>
              <w:lang w:val="id"/>
            </w:rPr>
            <w:t>Auditing</w:t>
          </w:r>
          <w:proofErr w:type="spellEnd"/>
          <w:r w:rsidRPr="0034589D">
            <w:rPr>
              <w:sz w:val="20"/>
              <w:szCs w:val="20"/>
              <w:lang w:val="id"/>
            </w:rPr>
            <w:t>, 4(1),</w:t>
          </w:r>
          <w:r w:rsidRPr="0034589D">
            <w:rPr>
              <w:sz w:val="20"/>
              <w:szCs w:val="20"/>
              <w:lang w:val="id"/>
            </w:rPr>
            <w:tab/>
            <w:t xml:space="preserve">215–225. </w:t>
          </w:r>
          <w:hyperlink r:id="rId17">
            <w:r w:rsidRPr="0034589D">
              <w:rPr>
                <w:rStyle w:val="Hyperlink"/>
                <w:sz w:val="20"/>
                <w:szCs w:val="20"/>
                <w:lang w:val="id"/>
              </w:rPr>
              <w:t>http://publikasi.dinus.ac.id/index.php/jaka</w:t>
            </w:r>
          </w:hyperlink>
        </w:p>
        <w:p w14:paraId="12082BCF" w14:textId="77777777" w:rsidR="0034589D" w:rsidRPr="0034589D" w:rsidRDefault="0034589D" w:rsidP="00125DE4">
          <w:pPr>
            <w:ind w:left="142" w:hanging="567"/>
            <w:jc w:val="both"/>
            <w:rPr>
              <w:sz w:val="20"/>
              <w:szCs w:val="20"/>
              <w:lang w:val="id"/>
            </w:rPr>
          </w:pPr>
          <w:r w:rsidRPr="0034589D">
            <w:rPr>
              <w:lang w:val="id"/>
            </w:rPr>
            <w:t>[4]</w:t>
          </w:r>
          <w:r w:rsidRPr="0034589D">
            <w:rPr>
              <w:lang w:val="id"/>
            </w:rPr>
            <w:tab/>
          </w:r>
          <w:proofErr w:type="spellStart"/>
          <w:r w:rsidRPr="0034589D">
            <w:rPr>
              <w:sz w:val="20"/>
              <w:szCs w:val="20"/>
              <w:lang w:val="id"/>
            </w:rPr>
            <w:t>Atmodjo</w:t>
          </w:r>
          <w:proofErr w:type="spellEnd"/>
          <w:r w:rsidRPr="0034589D">
            <w:rPr>
              <w:sz w:val="20"/>
              <w:szCs w:val="20"/>
              <w:lang w:val="id"/>
            </w:rPr>
            <w:t xml:space="preserve">, Purwo; Kristianti, S. (2020). Pengaruh Ukuran Perusahaan, Profitabilitas, </w:t>
          </w:r>
          <w:proofErr w:type="spellStart"/>
          <w:r w:rsidRPr="0034589D">
            <w:rPr>
              <w:sz w:val="20"/>
              <w:szCs w:val="20"/>
              <w:lang w:val="id"/>
            </w:rPr>
            <w:t>Leverage</w:t>
          </w:r>
          <w:proofErr w:type="spellEnd"/>
          <w:r w:rsidRPr="0034589D">
            <w:rPr>
              <w:sz w:val="20"/>
              <w:szCs w:val="20"/>
              <w:lang w:val="id"/>
            </w:rPr>
            <w:t xml:space="preserve">, dan Kepemilikan Institusional Terhadap </w:t>
          </w:r>
          <w:proofErr w:type="spellStart"/>
          <w:r w:rsidRPr="0034589D">
            <w:rPr>
              <w:sz w:val="20"/>
              <w:szCs w:val="20"/>
              <w:lang w:val="id"/>
            </w:rPr>
            <w:t>Tax</w:t>
          </w:r>
          <w:proofErr w:type="spellEnd"/>
          <w:r w:rsidRPr="0034589D">
            <w:rPr>
              <w:sz w:val="20"/>
              <w:szCs w:val="20"/>
              <w:lang w:val="id"/>
            </w:rPr>
            <w:t xml:space="preserve"> </w:t>
          </w:r>
          <w:proofErr w:type="spellStart"/>
          <w:r w:rsidRPr="0034589D">
            <w:rPr>
              <w:sz w:val="20"/>
              <w:szCs w:val="20"/>
              <w:lang w:val="id"/>
            </w:rPr>
            <w:t>Avoidance</w:t>
          </w:r>
          <w:proofErr w:type="spellEnd"/>
          <w:r w:rsidRPr="0034589D">
            <w:rPr>
              <w:sz w:val="20"/>
              <w:szCs w:val="20"/>
              <w:lang w:val="id"/>
            </w:rPr>
            <w:t xml:space="preserve"> (Pada Perusahaan Manufaktur Industri Barang Konsumsi yang Terdaftar di BEI Periode 2015-2019). 1–23.</w:t>
          </w:r>
        </w:p>
        <w:p w14:paraId="3C131F31" w14:textId="77777777" w:rsidR="0034589D" w:rsidRPr="0034589D" w:rsidRDefault="0034589D" w:rsidP="00125DE4">
          <w:pPr>
            <w:ind w:left="142" w:hanging="567"/>
            <w:jc w:val="both"/>
            <w:rPr>
              <w:sz w:val="20"/>
              <w:szCs w:val="20"/>
              <w:lang w:val="id"/>
            </w:rPr>
          </w:pPr>
          <w:r w:rsidRPr="0034589D">
            <w:rPr>
              <w:lang w:val="id"/>
            </w:rPr>
            <w:t>[5]</w:t>
          </w:r>
          <w:r w:rsidRPr="0034589D">
            <w:rPr>
              <w:lang w:val="id"/>
            </w:rPr>
            <w:tab/>
          </w:r>
          <w:proofErr w:type="spellStart"/>
          <w:r w:rsidRPr="0034589D">
            <w:rPr>
              <w:sz w:val="20"/>
              <w:szCs w:val="20"/>
              <w:lang w:val="id"/>
            </w:rPr>
            <w:t>Alchusna</w:t>
          </w:r>
          <w:proofErr w:type="spellEnd"/>
          <w:r w:rsidRPr="0034589D">
            <w:rPr>
              <w:sz w:val="20"/>
              <w:szCs w:val="20"/>
              <w:lang w:val="id"/>
            </w:rPr>
            <w:t xml:space="preserve">, R &amp; Fadhila, R. 2022. “Pengaruh Profitabilitas, Rasio </w:t>
          </w:r>
          <w:proofErr w:type="spellStart"/>
          <w:r w:rsidRPr="0034589D">
            <w:rPr>
              <w:sz w:val="20"/>
              <w:szCs w:val="20"/>
              <w:lang w:val="id"/>
            </w:rPr>
            <w:t>Leverage</w:t>
          </w:r>
          <w:proofErr w:type="spellEnd"/>
          <w:r w:rsidRPr="0034589D">
            <w:rPr>
              <w:sz w:val="20"/>
              <w:szCs w:val="20"/>
              <w:lang w:val="id"/>
            </w:rPr>
            <w:t xml:space="preserve"> Dan Ukuran Perusahaan Terhadap </w:t>
          </w:r>
          <w:proofErr w:type="spellStart"/>
          <w:r w:rsidRPr="0034589D">
            <w:rPr>
              <w:sz w:val="20"/>
              <w:szCs w:val="20"/>
              <w:lang w:val="id"/>
            </w:rPr>
            <w:t>Tax</w:t>
          </w:r>
          <w:proofErr w:type="spellEnd"/>
          <w:r w:rsidRPr="0034589D">
            <w:rPr>
              <w:sz w:val="20"/>
              <w:szCs w:val="20"/>
              <w:lang w:val="id"/>
            </w:rPr>
            <w:t xml:space="preserve"> </w:t>
          </w:r>
          <w:proofErr w:type="spellStart"/>
          <w:r w:rsidRPr="0034589D">
            <w:rPr>
              <w:sz w:val="20"/>
              <w:szCs w:val="20"/>
              <w:lang w:val="id"/>
            </w:rPr>
            <w:t>Avoidance</w:t>
          </w:r>
          <w:proofErr w:type="spellEnd"/>
          <w:r w:rsidRPr="0034589D">
            <w:rPr>
              <w:sz w:val="20"/>
              <w:szCs w:val="20"/>
              <w:lang w:val="id"/>
            </w:rPr>
            <w:t xml:space="preserve"> Pada Perusahaan Manufaktur Sektor Industri Barang Konsumsi Yang Terdaftar Di BEI Tahun 2017 - 2021.” Jurnal Ekonomi Bisnis dan Akuntansi 2(3): 164–75.</w:t>
          </w:r>
        </w:p>
        <w:p w14:paraId="1E7DDDC7" w14:textId="77777777" w:rsidR="0034589D" w:rsidRPr="0034589D" w:rsidRDefault="0034589D" w:rsidP="00125DE4">
          <w:pPr>
            <w:ind w:left="142" w:hanging="567"/>
            <w:jc w:val="both"/>
            <w:rPr>
              <w:sz w:val="20"/>
              <w:szCs w:val="20"/>
              <w:lang w:val="id"/>
            </w:rPr>
          </w:pPr>
          <w:r w:rsidRPr="0034589D">
            <w:rPr>
              <w:lang w:val="id"/>
            </w:rPr>
            <w:t>[6]</w:t>
          </w:r>
          <w:r w:rsidRPr="0034589D">
            <w:rPr>
              <w:lang w:val="id"/>
            </w:rPr>
            <w:tab/>
          </w:r>
          <w:r w:rsidRPr="0034589D">
            <w:rPr>
              <w:sz w:val="20"/>
              <w:szCs w:val="20"/>
              <w:lang w:val="id"/>
            </w:rPr>
            <w:t xml:space="preserve">Ananda, Herawati dan </w:t>
          </w:r>
          <w:proofErr w:type="spellStart"/>
          <w:r w:rsidRPr="0034589D">
            <w:rPr>
              <w:sz w:val="20"/>
              <w:szCs w:val="20"/>
              <w:lang w:val="id"/>
            </w:rPr>
            <w:t>Samasta</w:t>
          </w:r>
          <w:proofErr w:type="spellEnd"/>
          <w:r w:rsidRPr="0034589D">
            <w:rPr>
              <w:sz w:val="20"/>
              <w:szCs w:val="20"/>
              <w:lang w:val="id"/>
            </w:rPr>
            <w:t>. 2023. “8306-25988-1-Pb.” 2522.</w:t>
          </w:r>
        </w:p>
        <w:p w14:paraId="4BF93A9D" w14:textId="26C695DE" w:rsidR="0034589D" w:rsidRPr="0034589D" w:rsidRDefault="0034589D" w:rsidP="00125DE4">
          <w:pPr>
            <w:ind w:left="142" w:hanging="567"/>
            <w:jc w:val="both"/>
            <w:rPr>
              <w:sz w:val="20"/>
              <w:szCs w:val="20"/>
              <w:lang w:val="id"/>
            </w:rPr>
          </w:pPr>
          <w:r w:rsidRPr="0034589D">
            <w:rPr>
              <w:lang w:val="id"/>
            </w:rPr>
            <w:t>[7]</w:t>
          </w:r>
          <w:r w:rsidRPr="0034589D">
            <w:rPr>
              <w:lang w:val="id"/>
            </w:rPr>
            <w:tab/>
          </w:r>
          <w:r w:rsidRPr="0034589D">
            <w:rPr>
              <w:sz w:val="20"/>
              <w:szCs w:val="20"/>
              <w:lang w:val="id"/>
            </w:rPr>
            <w:t xml:space="preserve">Ayu, Putu Cita, </w:t>
          </w:r>
          <w:proofErr w:type="spellStart"/>
          <w:r w:rsidRPr="0034589D">
            <w:rPr>
              <w:sz w:val="20"/>
              <w:szCs w:val="20"/>
              <w:lang w:val="id"/>
            </w:rPr>
            <w:t>and</w:t>
          </w:r>
          <w:proofErr w:type="spellEnd"/>
          <w:r w:rsidRPr="0034589D">
            <w:rPr>
              <w:sz w:val="20"/>
              <w:szCs w:val="20"/>
              <w:lang w:val="id"/>
            </w:rPr>
            <w:t xml:space="preserve"> Ni Komang Sumadi. 2019. “Pengaruh Kepemilikan Institusional Dan Kepemilikan Manajerial Terhadap Nilai Perusahaan.” Widya Akuntansi dan Keuangan 1(1): 87–104.</w:t>
          </w:r>
        </w:p>
        <w:p w14:paraId="6C187603" w14:textId="0EE2CE82" w:rsidR="0034589D" w:rsidRPr="0034589D" w:rsidRDefault="0034589D" w:rsidP="00125DE4">
          <w:pPr>
            <w:ind w:left="142" w:hanging="567"/>
            <w:jc w:val="both"/>
            <w:rPr>
              <w:sz w:val="20"/>
              <w:szCs w:val="20"/>
              <w:lang w:val="id"/>
            </w:rPr>
          </w:pPr>
          <w:r w:rsidRPr="0034589D">
            <w:rPr>
              <w:lang w:val="id"/>
            </w:rPr>
            <w:t>[8]</w:t>
          </w:r>
          <w:r w:rsidRPr="0034589D">
            <w:rPr>
              <w:lang w:val="id"/>
            </w:rPr>
            <w:tab/>
          </w:r>
          <w:r w:rsidRPr="0034589D">
            <w:rPr>
              <w:sz w:val="20"/>
              <w:szCs w:val="20"/>
              <w:lang w:val="id"/>
            </w:rPr>
            <w:t>Christy, J. (</w:t>
          </w:r>
          <w:proofErr w:type="spellStart"/>
          <w:r w:rsidRPr="0034589D">
            <w:rPr>
              <w:sz w:val="20"/>
              <w:szCs w:val="20"/>
              <w:lang w:val="id"/>
            </w:rPr>
            <w:t>n.d</w:t>
          </w:r>
          <w:proofErr w:type="spellEnd"/>
          <w:r w:rsidRPr="0034589D">
            <w:rPr>
              <w:sz w:val="20"/>
              <w:szCs w:val="20"/>
              <w:lang w:val="id"/>
            </w:rPr>
            <w:t xml:space="preserve">.). TERHADAP </w:t>
          </w:r>
          <w:r w:rsidR="00F5252B">
            <w:rPr>
              <w:sz w:val="20"/>
              <w:szCs w:val="20"/>
              <w:lang w:val="id"/>
            </w:rPr>
            <w:t>PENGHINDRAN</w:t>
          </w:r>
          <w:r w:rsidRPr="0034589D">
            <w:rPr>
              <w:sz w:val="20"/>
              <w:szCs w:val="20"/>
              <w:lang w:val="id"/>
            </w:rPr>
            <w:t xml:space="preserve"> PAJAK DENGAN KOMITE AUDIT SEBAGAI VARIABEL MODERASI. 19(2), 139–150.</w:t>
          </w:r>
        </w:p>
        <w:p w14:paraId="0BE436EA" w14:textId="13D5BC89" w:rsidR="0034589D" w:rsidRPr="0034589D" w:rsidRDefault="0034589D" w:rsidP="00125DE4">
          <w:pPr>
            <w:ind w:left="142" w:hanging="567"/>
            <w:jc w:val="both"/>
            <w:rPr>
              <w:sz w:val="20"/>
              <w:szCs w:val="20"/>
              <w:lang w:val="id"/>
            </w:rPr>
          </w:pPr>
          <w:r w:rsidRPr="0034589D">
            <w:rPr>
              <w:lang w:val="id"/>
            </w:rPr>
            <w:t>[9]</w:t>
          </w:r>
          <w:r w:rsidRPr="0034589D">
            <w:rPr>
              <w:lang w:val="id"/>
            </w:rPr>
            <w:tab/>
          </w:r>
          <w:r w:rsidRPr="0034589D">
            <w:rPr>
              <w:sz w:val="20"/>
              <w:szCs w:val="20"/>
              <w:lang w:val="id"/>
            </w:rPr>
            <w:t xml:space="preserve">Damayanti. 2022. “Tren </w:t>
          </w:r>
          <w:proofErr w:type="spellStart"/>
          <w:r w:rsidR="00F5252B">
            <w:rPr>
              <w:sz w:val="20"/>
              <w:szCs w:val="20"/>
              <w:lang w:val="id"/>
            </w:rPr>
            <w:t>Penghindran</w:t>
          </w:r>
          <w:proofErr w:type="spellEnd"/>
          <w:r w:rsidRPr="0034589D">
            <w:rPr>
              <w:sz w:val="20"/>
              <w:szCs w:val="20"/>
              <w:lang w:val="id"/>
            </w:rPr>
            <w:t xml:space="preserve"> Pajak Perusahaan Di Indonesia Yang Terdaftar Di BEI Melalui Analisis </w:t>
          </w:r>
          <w:proofErr w:type="spellStart"/>
          <w:r w:rsidRPr="0034589D">
            <w:rPr>
              <w:sz w:val="20"/>
              <w:szCs w:val="20"/>
              <w:lang w:val="id"/>
            </w:rPr>
            <w:t>Effective</w:t>
          </w:r>
          <w:proofErr w:type="spellEnd"/>
          <w:r w:rsidRPr="0034589D">
            <w:rPr>
              <w:sz w:val="20"/>
              <w:szCs w:val="20"/>
              <w:lang w:val="id"/>
            </w:rPr>
            <w:t xml:space="preserve"> </w:t>
          </w:r>
          <w:proofErr w:type="spellStart"/>
          <w:r w:rsidRPr="0034589D">
            <w:rPr>
              <w:sz w:val="20"/>
              <w:szCs w:val="20"/>
              <w:lang w:val="id"/>
            </w:rPr>
            <w:t>Tax</w:t>
          </w:r>
          <w:proofErr w:type="spellEnd"/>
          <w:r w:rsidRPr="0034589D">
            <w:rPr>
              <w:sz w:val="20"/>
              <w:szCs w:val="20"/>
              <w:lang w:val="id"/>
            </w:rPr>
            <w:t xml:space="preserve"> Rate Perusahaan.” </w:t>
          </w:r>
          <w:proofErr w:type="spellStart"/>
          <w:r w:rsidRPr="0034589D">
            <w:rPr>
              <w:sz w:val="20"/>
              <w:szCs w:val="20"/>
              <w:lang w:val="id"/>
            </w:rPr>
            <w:t>Akrual</w:t>
          </w:r>
          <w:proofErr w:type="spellEnd"/>
          <w:r w:rsidRPr="0034589D">
            <w:rPr>
              <w:sz w:val="20"/>
              <w:szCs w:val="20"/>
              <w:lang w:val="id"/>
            </w:rPr>
            <w:t xml:space="preserve">: Jurnal Bisnis dan Akuntansi Kontemporer 15(1): 1–11. </w:t>
          </w:r>
          <w:hyperlink r:id="rId18">
            <w:r w:rsidRPr="0034589D">
              <w:rPr>
                <w:rStyle w:val="Hyperlink"/>
                <w:sz w:val="20"/>
                <w:szCs w:val="20"/>
                <w:lang w:val="id"/>
              </w:rPr>
              <w:t>www.idx.co.id.</w:t>
            </w:r>
          </w:hyperlink>
        </w:p>
        <w:p w14:paraId="213DD530" w14:textId="094A9942" w:rsidR="0034589D" w:rsidRDefault="0034589D" w:rsidP="00125DE4">
          <w:pPr>
            <w:ind w:left="142" w:hanging="567"/>
            <w:jc w:val="both"/>
            <w:rPr>
              <w:sz w:val="20"/>
              <w:szCs w:val="20"/>
              <w:lang w:val="id"/>
            </w:rPr>
          </w:pPr>
          <w:r w:rsidRPr="0034589D">
            <w:rPr>
              <w:lang w:val="id"/>
            </w:rPr>
            <w:t>[10]</w:t>
          </w:r>
          <w:r w:rsidRPr="0034589D">
            <w:rPr>
              <w:sz w:val="20"/>
              <w:szCs w:val="20"/>
              <w:lang w:val="id"/>
            </w:rPr>
            <w:tab/>
            <w:t xml:space="preserve">Dayanara, Larosa, Kartika Hendra Titisari, </w:t>
          </w:r>
          <w:proofErr w:type="spellStart"/>
          <w:r w:rsidRPr="0034589D">
            <w:rPr>
              <w:sz w:val="20"/>
              <w:szCs w:val="20"/>
              <w:lang w:val="id"/>
            </w:rPr>
            <w:t>and</w:t>
          </w:r>
          <w:proofErr w:type="spellEnd"/>
          <w:r w:rsidRPr="0034589D">
            <w:rPr>
              <w:sz w:val="20"/>
              <w:szCs w:val="20"/>
              <w:lang w:val="id"/>
            </w:rPr>
            <w:t xml:space="preserve"> Anita Wijayanti. 2020. “Pengaruh </w:t>
          </w:r>
          <w:proofErr w:type="spellStart"/>
          <w:r w:rsidRPr="0034589D">
            <w:rPr>
              <w:i/>
              <w:sz w:val="20"/>
              <w:szCs w:val="20"/>
              <w:lang w:val="id"/>
            </w:rPr>
            <w:t>Leverage</w:t>
          </w:r>
          <w:proofErr w:type="spellEnd"/>
          <w:r w:rsidRPr="0034589D">
            <w:rPr>
              <w:sz w:val="20"/>
              <w:szCs w:val="20"/>
              <w:lang w:val="id"/>
            </w:rPr>
            <w:t xml:space="preserve">, Profitabilitas, Ukuran Perusahaan, Dan Capital </w:t>
          </w:r>
          <w:proofErr w:type="spellStart"/>
          <w:r w:rsidRPr="0034589D">
            <w:rPr>
              <w:sz w:val="20"/>
              <w:szCs w:val="20"/>
              <w:lang w:val="id"/>
            </w:rPr>
            <w:t>Intensity</w:t>
          </w:r>
          <w:proofErr w:type="spellEnd"/>
          <w:r w:rsidRPr="0034589D">
            <w:rPr>
              <w:sz w:val="20"/>
              <w:szCs w:val="20"/>
              <w:lang w:val="id"/>
            </w:rPr>
            <w:t xml:space="preserve"> Terhadap </w:t>
          </w:r>
          <w:proofErr w:type="spellStart"/>
          <w:r w:rsidR="00F5252B">
            <w:rPr>
              <w:sz w:val="20"/>
              <w:szCs w:val="20"/>
              <w:lang w:val="id"/>
            </w:rPr>
            <w:t>Penghindran</w:t>
          </w:r>
          <w:proofErr w:type="spellEnd"/>
          <w:r w:rsidRPr="0034589D">
            <w:rPr>
              <w:sz w:val="20"/>
              <w:szCs w:val="20"/>
              <w:lang w:val="id"/>
            </w:rPr>
            <w:t xml:space="preserve"> Pajak Pada Perusahaan Barang Industri Konsumsi Yang Terdaftar Di </w:t>
          </w:r>
          <w:proofErr w:type="spellStart"/>
          <w:r w:rsidRPr="0034589D">
            <w:rPr>
              <w:sz w:val="20"/>
              <w:szCs w:val="20"/>
              <w:lang w:val="id"/>
            </w:rPr>
            <w:t>Bei</w:t>
          </w:r>
          <w:proofErr w:type="spellEnd"/>
          <w:r w:rsidRPr="0034589D">
            <w:rPr>
              <w:sz w:val="20"/>
              <w:szCs w:val="20"/>
              <w:lang w:val="id"/>
            </w:rPr>
            <w:t xml:space="preserve"> Tahun 2014 – 2018.” Jurnal Akuntansi dan Sistem Teknologi Informasi 15(3): 301–10.</w:t>
          </w:r>
        </w:p>
        <w:p w14:paraId="265377B1" w14:textId="77777777" w:rsidR="0034589D" w:rsidRPr="00125DE4" w:rsidRDefault="0034589D" w:rsidP="00125DE4">
          <w:pPr>
            <w:ind w:left="142" w:hanging="567"/>
            <w:jc w:val="both"/>
            <w:rPr>
              <w:sz w:val="20"/>
              <w:szCs w:val="20"/>
              <w:lang w:val="id"/>
            </w:rPr>
          </w:pPr>
          <w:r w:rsidRPr="00125DE4">
            <w:rPr>
              <w:lang w:val="id"/>
            </w:rPr>
            <w:t>[11]</w:t>
          </w:r>
          <w:r>
            <w:rPr>
              <w:sz w:val="20"/>
              <w:szCs w:val="20"/>
              <w:lang w:val="id"/>
            </w:rPr>
            <w:tab/>
          </w:r>
          <w:proofErr w:type="spellStart"/>
          <w:r w:rsidRPr="00125DE4">
            <w:rPr>
              <w:sz w:val="20"/>
              <w:szCs w:val="20"/>
              <w:lang w:val="id"/>
            </w:rPr>
            <w:t>Ekinanda</w:t>
          </w:r>
          <w:proofErr w:type="spellEnd"/>
          <w:r w:rsidRPr="00125DE4">
            <w:rPr>
              <w:sz w:val="20"/>
              <w:szCs w:val="20"/>
              <w:lang w:val="id"/>
            </w:rPr>
            <w:t xml:space="preserve">, Ferlina, </w:t>
          </w:r>
          <w:proofErr w:type="spellStart"/>
          <w:r w:rsidRPr="00125DE4">
            <w:rPr>
              <w:sz w:val="20"/>
              <w:szCs w:val="20"/>
              <w:lang w:val="id"/>
            </w:rPr>
            <w:t>and</w:t>
          </w:r>
          <w:proofErr w:type="spellEnd"/>
          <w:r w:rsidRPr="00125DE4">
            <w:rPr>
              <w:sz w:val="20"/>
              <w:szCs w:val="20"/>
              <w:lang w:val="id"/>
            </w:rPr>
            <w:t xml:space="preserve"> Wijayanti. 2021. “Pengaruh Profitabilitas, Ukuran Perusahaan, Pertumbuhan Penjualan, Struktur Aktiva Dan Pajak Terhadap Struktur Modal.” Jurnal Akuntansi &amp; Keuangan 12(2): 45–62.</w:t>
          </w:r>
        </w:p>
        <w:p w14:paraId="3EC356BD" w14:textId="77777777" w:rsidR="0034589D" w:rsidRDefault="0034589D" w:rsidP="00125DE4">
          <w:pPr>
            <w:ind w:left="142" w:hanging="567"/>
            <w:jc w:val="both"/>
            <w:rPr>
              <w:sz w:val="20"/>
              <w:szCs w:val="20"/>
              <w:lang w:val="id"/>
            </w:rPr>
          </w:pPr>
          <w:r w:rsidRPr="00125DE4">
            <w:rPr>
              <w:lang w:val="id"/>
            </w:rPr>
            <w:t>[12]</w:t>
          </w:r>
          <w:r w:rsidRPr="00125DE4">
            <w:rPr>
              <w:lang w:val="id"/>
            </w:rPr>
            <w:tab/>
          </w:r>
          <w:r w:rsidRPr="00125DE4">
            <w:rPr>
              <w:sz w:val="20"/>
              <w:szCs w:val="20"/>
              <w:lang w:val="id"/>
            </w:rPr>
            <w:t xml:space="preserve">Fatimah, N. (2018). Pengaruh Kepemilikan Institusional , Komite Audit , Ukuran Perusahaan , Profitabilitas , </w:t>
          </w:r>
          <w:proofErr w:type="spellStart"/>
          <w:r w:rsidRPr="00125DE4">
            <w:rPr>
              <w:i/>
              <w:sz w:val="20"/>
              <w:szCs w:val="20"/>
              <w:lang w:val="id"/>
            </w:rPr>
            <w:t>Leverage</w:t>
          </w:r>
          <w:proofErr w:type="spellEnd"/>
          <w:r w:rsidRPr="00125DE4">
            <w:rPr>
              <w:i/>
              <w:sz w:val="20"/>
              <w:szCs w:val="20"/>
              <w:lang w:val="id"/>
            </w:rPr>
            <w:t xml:space="preserve"> </w:t>
          </w:r>
          <w:r w:rsidRPr="00125DE4">
            <w:rPr>
              <w:sz w:val="20"/>
              <w:szCs w:val="20"/>
              <w:lang w:val="id"/>
            </w:rPr>
            <w:t xml:space="preserve">, dan Pertumbuhan Penjualan terhadap </w:t>
          </w:r>
          <w:proofErr w:type="spellStart"/>
          <w:r w:rsidRPr="00125DE4">
            <w:rPr>
              <w:i/>
              <w:sz w:val="20"/>
              <w:szCs w:val="20"/>
              <w:lang w:val="id"/>
            </w:rPr>
            <w:t>Tax</w:t>
          </w:r>
          <w:proofErr w:type="spellEnd"/>
          <w:r w:rsidRPr="00125DE4">
            <w:rPr>
              <w:i/>
              <w:sz w:val="20"/>
              <w:szCs w:val="20"/>
              <w:lang w:val="id"/>
            </w:rPr>
            <w:t xml:space="preserve"> </w:t>
          </w:r>
          <w:proofErr w:type="spellStart"/>
          <w:r w:rsidRPr="00125DE4">
            <w:rPr>
              <w:i/>
              <w:sz w:val="20"/>
              <w:szCs w:val="20"/>
              <w:lang w:val="id"/>
            </w:rPr>
            <w:t>Avoidance</w:t>
          </w:r>
          <w:proofErr w:type="spellEnd"/>
          <w:r w:rsidRPr="00125DE4">
            <w:rPr>
              <w:i/>
              <w:sz w:val="20"/>
              <w:szCs w:val="20"/>
              <w:lang w:val="id"/>
            </w:rPr>
            <w:t xml:space="preserve"> </w:t>
          </w:r>
          <w:r w:rsidRPr="00125DE4">
            <w:rPr>
              <w:sz w:val="20"/>
              <w:szCs w:val="20"/>
              <w:lang w:val="id"/>
            </w:rPr>
            <w:t>SKRIPSI Oleh : Nama : Nurul Fatimah Fakultas Ekonomi Universitas Islam Indonesia Yogyakarta. 1–121.</w:t>
          </w:r>
        </w:p>
        <w:p w14:paraId="1D6FF974" w14:textId="52F947AA" w:rsidR="0034589D" w:rsidRDefault="0034589D" w:rsidP="00125DE4">
          <w:pPr>
            <w:ind w:left="142" w:hanging="567"/>
            <w:jc w:val="both"/>
            <w:rPr>
              <w:sz w:val="20"/>
              <w:szCs w:val="20"/>
              <w:lang w:val="id"/>
            </w:rPr>
          </w:pPr>
          <w:r w:rsidRPr="00125DE4">
            <w:rPr>
              <w:lang w:val="id"/>
            </w:rPr>
            <w:t>[13]</w:t>
          </w:r>
          <w:r>
            <w:rPr>
              <w:sz w:val="20"/>
              <w:szCs w:val="20"/>
              <w:lang w:val="id"/>
            </w:rPr>
            <w:tab/>
          </w:r>
          <w:r w:rsidRPr="00125DE4">
            <w:rPr>
              <w:sz w:val="20"/>
              <w:szCs w:val="20"/>
              <w:lang w:val="id"/>
            </w:rPr>
            <w:t xml:space="preserve">Fauziah, F. (2020). Pengaruh Profitabilitas, Ukuran Perusahaan, Dan </w:t>
          </w:r>
          <w:proofErr w:type="spellStart"/>
          <w:r w:rsidRPr="00125DE4">
            <w:rPr>
              <w:i/>
              <w:sz w:val="20"/>
              <w:szCs w:val="20"/>
              <w:lang w:val="id"/>
            </w:rPr>
            <w:t>Leverage</w:t>
          </w:r>
          <w:proofErr w:type="spellEnd"/>
          <w:r w:rsidRPr="00125DE4">
            <w:rPr>
              <w:i/>
              <w:sz w:val="20"/>
              <w:szCs w:val="20"/>
              <w:lang w:val="id"/>
            </w:rPr>
            <w:t xml:space="preserve"> </w:t>
          </w:r>
          <w:r w:rsidRPr="00125DE4">
            <w:rPr>
              <w:sz w:val="20"/>
              <w:szCs w:val="20"/>
              <w:lang w:val="id"/>
            </w:rPr>
            <w:t xml:space="preserve">Terhadap </w:t>
          </w:r>
          <w:proofErr w:type="spellStart"/>
          <w:r w:rsidR="00F5252B">
            <w:rPr>
              <w:sz w:val="20"/>
              <w:szCs w:val="20"/>
              <w:lang w:val="id"/>
            </w:rPr>
            <w:t>Penghindran</w:t>
          </w:r>
          <w:proofErr w:type="spellEnd"/>
          <w:r w:rsidRPr="00125DE4">
            <w:rPr>
              <w:sz w:val="20"/>
              <w:szCs w:val="20"/>
              <w:lang w:val="id"/>
            </w:rPr>
            <w:t xml:space="preserve"> Pajak Perusahaan Sektor Industri Barang Konsumsi. Jurnal Ilmu Dan Riset Akuntansi, 10(4), 1–21.</w:t>
          </w:r>
        </w:p>
        <w:p w14:paraId="00FA4918" w14:textId="77777777" w:rsidR="0034589D" w:rsidRPr="00125DE4" w:rsidRDefault="0034589D" w:rsidP="00125DE4">
          <w:pPr>
            <w:ind w:left="142" w:hanging="567"/>
            <w:jc w:val="both"/>
            <w:rPr>
              <w:sz w:val="20"/>
              <w:szCs w:val="20"/>
              <w:lang w:val="id"/>
            </w:rPr>
          </w:pPr>
          <w:r w:rsidRPr="00125DE4">
            <w:rPr>
              <w:lang w:val="id"/>
            </w:rPr>
            <w:t>[14]</w:t>
          </w:r>
          <w:r>
            <w:rPr>
              <w:sz w:val="20"/>
              <w:szCs w:val="20"/>
              <w:lang w:val="id"/>
            </w:rPr>
            <w:tab/>
          </w:r>
          <w:r w:rsidRPr="00125DE4">
            <w:rPr>
              <w:sz w:val="20"/>
              <w:szCs w:val="20"/>
              <w:lang w:val="id"/>
            </w:rPr>
            <w:t>Fahmi, Irham. 2011. Analisis Laporan Akuntansi. Bandung: ALFABETA.</w:t>
          </w:r>
        </w:p>
        <w:p w14:paraId="448B451C" w14:textId="77777777" w:rsidR="0034589D" w:rsidRDefault="0034589D" w:rsidP="00125DE4">
          <w:pPr>
            <w:ind w:left="142" w:hanging="567"/>
            <w:jc w:val="both"/>
            <w:rPr>
              <w:sz w:val="20"/>
              <w:szCs w:val="20"/>
              <w:lang w:val="id"/>
            </w:rPr>
          </w:pPr>
          <w:r w:rsidRPr="00125DE4">
            <w:rPr>
              <w:lang w:val="id"/>
            </w:rPr>
            <w:t>[15]</w:t>
          </w:r>
          <w:r>
            <w:rPr>
              <w:sz w:val="20"/>
              <w:szCs w:val="20"/>
              <w:lang w:val="id"/>
            </w:rPr>
            <w:tab/>
          </w:r>
          <w:r w:rsidRPr="00125DE4">
            <w:rPr>
              <w:sz w:val="20"/>
              <w:szCs w:val="20"/>
              <w:lang w:val="id"/>
            </w:rPr>
            <w:t xml:space="preserve">Ghozali, I. (2018). Aplikasi Analisis </w:t>
          </w:r>
          <w:proofErr w:type="spellStart"/>
          <w:r w:rsidRPr="00125DE4">
            <w:rPr>
              <w:sz w:val="20"/>
              <w:szCs w:val="20"/>
              <w:lang w:val="id"/>
            </w:rPr>
            <w:t>Multivariate</w:t>
          </w:r>
          <w:proofErr w:type="spellEnd"/>
          <w:r w:rsidRPr="00125DE4">
            <w:rPr>
              <w:sz w:val="20"/>
              <w:szCs w:val="20"/>
              <w:lang w:val="id"/>
            </w:rPr>
            <w:t xml:space="preserve"> Dengan Program IBM SPSS 25 (9th ed.). Semarang : Badan </w:t>
          </w:r>
          <w:proofErr w:type="spellStart"/>
          <w:r w:rsidRPr="00125DE4">
            <w:rPr>
              <w:sz w:val="20"/>
              <w:szCs w:val="20"/>
              <w:lang w:val="id"/>
            </w:rPr>
            <w:t>Peneribit</w:t>
          </w:r>
          <w:proofErr w:type="spellEnd"/>
          <w:r w:rsidRPr="00125DE4">
            <w:rPr>
              <w:sz w:val="20"/>
              <w:szCs w:val="20"/>
              <w:lang w:val="id"/>
            </w:rPr>
            <w:t xml:space="preserve"> Universitas Diponegoro.</w:t>
          </w:r>
        </w:p>
        <w:p w14:paraId="39D17F58" w14:textId="77777777" w:rsidR="0034589D" w:rsidRPr="00125DE4" w:rsidRDefault="0034589D" w:rsidP="00125DE4">
          <w:pPr>
            <w:ind w:left="142" w:hanging="567"/>
            <w:jc w:val="both"/>
            <w:rPr>
              <w:sz w:val="20"/>
              <w:szCs w:val="20"/>
              <w:lang w:val="id"/>
            </w:rPr>
          </w:pPr>
          <w:r w:rsidRPr="00125DE4">
            <w:rPr>
              <w:lang w:val="id"/>
            </w:rPr>
            <w:lastRenderedPageBreak/>
            <w:t>[16]</w:t>
          </w:r>
          <w:r>
            <w:rPr>
              <w:sz w:val="20"/>
              <w:szCs w:val="20"/>
              <w:lang w:val="id"/>
            </w:rPr>
            <w:tab/>
          </w:r>
          <w:r w:rsidRPr="00125DE4">
            <w:rPr>
              <w:sz w:val="20"/>
              <w:szCs w:val="20"/>
              <w:lang w:val="id"/>
            </w:rPr>
            <w:t>https://ejurnal.ars.ac.id/index.php/financia/article/view/1557#:~:text=Perusahaan%20 yang%20paling%20besar%20melakukan,5%20tahun%20dari%202017%2D20  21.</w:t>
          </w:r>
        </w:p>
        <w:p w14:paraId="0777D63A" w14:textId="016EB6EB" w:rsidR="00125DE4" w:rsidRPr="00125DE4" w:rsidRDefault="00125DE4" w:rsidP="00125DE4">
          <w:pPr>
            <w:ind w:left="142" w:hanging="567"/>
            <w:jc w:val="both"/>
            <w:rPr>
              <w:sz w:val="20"/>
              <w:szCs w:val="20"/>
              <w:lang w:val="id"/>
            </w:rPr>
          </w:pPr>
          <w:r w:rsidRPr="00125DE4">
            <w:rPr>
              <w:lang w:val="id"/>
            </w:rPr>
            <w:t>[17]</w:t>
          </w:r>
          <w:r>
            <w:rPr>
              <w:sz w:val="20"/>
              <w:szCs w:val="20"/>
              <w:lang w:val="id"/>
            </w:rPr>
            <w:tab/>
          </w:r>
          <w:hyperlink r:id="rId19" w:history="1">
            <w:r w:rsidRPr="00125DE4">
              <w:rPr>
                <w:rStyle w:val="Hyperlink"/>
                <w:sz w:val="20"/>
                <w:szCs w:val="20"/>
                <w:lang w:val="id"/>
              </w:rPr>
              <w:t>https://proconsult.id/kasus-penghindaraan-pajak/</w:t>
            </w:r>
          </w:hyperlink>
        </w:p>
        <w:p w14:paraId="62772973" w14:textId="77777777" w:rsidR="00125DE4" w:rsidRDefault="00125DE4" w:rsidP="00125DE4">
          <w:pPr>
            <w:ind w:left="142" w:hanging="567"/>
            <w:jc w:val="both"/>
            <w:rPr>
              <w:sz w:val="20"/>
              <w:szCs w:val="20"/>
              <w:lang w:val="id"/>
            </w:rPr>
          </w:pPr>
          <w:r w:rsidRPr="00125DE4">
            <w:rPr>
              <w:lang w:val="id"/>
            </w:rPr>
            <w:t>[18]</w:t>
          </w:r>
          <w:r>
            <w:rPr>
              <w:sz w:val="20"/>
              <w:szCs w:val="20"/>
              <w:lang w:val="id"/>
            </w:rPr>
            <w:tab/>
          </w:r>
          <w:r w:rsidR="0034589D" w:rsidRPr="00125DE4">
            <w:rPr>
              <w:sz w:val="20"/>
              <w:szCs w:val="20"/>
              <w:lang w:val="id"/>
            </w:rPr>
            <w:t xml:space="preserve">Hidayat, </w:t>
          </w:r>
          <w:proofErr w:type="spellStart"/>
          <w:r w:rsidR="0034589D" w:rsidRPr="00125DE4">
            <w:rPr>
              <w:sz w:val="20"/>
              <w:szCs w:val="20"/>
              <w:lang w:val="id"/>
            </w:rPr>
            <w:t>Wastam</w:t>
          </w:r>
          <w:proofErr w:type="spellEnd"/>
          <w:r w:rsidR="0034589D" w:rsidRPr="00125DE4">
            <w:rPr>
              <w:sz w:val="20"/>
              <w:szCs w:val="20"/>
              <w:lang w:val="id"/>
            </w:rPr>
            <w:t xml:space="preserve"> Wahyu. 2018. “The </w:t>
          </w:r>
          <w:proofErr w:type="spellStart"/>
          <w:r w:rsidR="0034589D" w:rsidRPr="00125DE4">
            <w:rPr>
              <w:sz w:val="20"/>
              <w:szCs w:val="20"/>
              <w:lang w:val="id"/>
            </w:rPr>
            <w:t>Effect</w:t>
          </w:r>
          <w:proofErr w:type="spellEnd"/>
          <w:r w:rsidR="0034589D" w:rsidRPr="00125DE4">
            <w:rPr>
              <w:sz w:val="20"/>
              <w:szCs w:val="20"/>
              <w:lang w:val="id"/>
            </w:rPr>
            <w:t xml:space="preserve"> </w:t>
          </w:r>
          <w:proofErr w:type="spellStart"/>
          <w:r w:rsidR="0034589D" w:rsidRPr="00125DE4">
            <w:rPr>
              <w:sz w:val="20"/>
              <w:szCs w:val="20"/>
              <w:lang w:val="id"/>
            </w:rPr>
            <w:t>of</w:t>
          </w:r>
          <w:proofErr w:type="spellEnd"/>
          <w:r w:rsidR="0034589D" w:rsidRPr="00125DE4">
            <w:rPr>
              <w:sz w:val="20"/>
              <w:szCs w:val="20"/>
              <w:lang w:val="id"/>
            </w:rPr>
            <w:t xml:space="preserve"> </w:t>
          </w:r>
          <w:proofErr w:type="spellStart"/>
          <w:r w:rsidR="0034589D" w:rsidRPr="00125DE4">
            <w:rPr>
              <w:sz w:val="20"/>
              <w:szCs w:val="20"/>
              <w:lang w:val="id"/>
            </w:rPr>
            <w:t>Profitability</w:t>
          </w:r>
          <w:proofErr w:type="spellEnd"/>
          <w:r w:rsidR="0034589D" w:rsidRPr="00125DE4">
            <w:rPr>
              <w:sz w:val="20"/>
              <w:szCs w:val="20"/>
              <w:lang w:val="id"/>
            </w:rPr>
            <w:t xml:space="preserve">, </w:t>
          </w:r>
          <w:proofErr w:type="spellStart"/>
          <w:r w:rsidR="0034589D" w:rsidRPr="00125DE4">
            <w:rPr>
              <w:i/>
              <w:sz w:val="20"/>
              <w:szCs w:val="20"/>
              <w:lang w:val="id"/>
            </w:rPr>
            <w:t>Leverage</w:t>
          </w:r>
          <w:proofErr w:type="spellEnd"/>
          <w:r w:rsidR="0034589D" w:rsidRPr="00125DE4">
            <w:rPr>
              <w:i/>
              <w:sz w:val="20"/>
              <w:szCs w:val="20"/>
              <w:lang w:val="id"/>
            </w:rPr>
            <w:t xml:space="preserve"> </w:t>
          </w:r>
          <w:proofErr w:type="spellStart"/>
          <w:r w:rsidR="0034589D" w:rsidRPr="00125DE4">
            <w:rPr>
              <w:sz w:val="20"/>
              <w:szCs w:val="20"/>
              <w:lang w:val="id"/>
            </w:rPr>
            <w:t>and</w:t>
          </w:r>
          <w:proofErr w:type="spellEnd"/>
          <w:r w:rsidR="0034589D" w:rsidRPr="00125DE4">
            <w:rPr>
              <w:sz w:val="20"/>
              <w:szCs w:val="20"/>
              <w:lang w:val="id"/>
            </w:rPr>
            <w:t xml:space="preserve"> </w:t>
          </w:r>
          <w:proofErr w:type="spellStart"/>
          <w:r w:rsidR="0034589D" w:rsidRPr="00125DE4">
            <w:rPr>
              <w:i/>
              <w:sz w:val="20"/>
              <w:szCs w:val="20"/>
              <w:lang w:val="id"/>
            </w:rPr>
            <w:t>Sales</w:t>
          </w:r>
          <w:proofErr w:type="spellEnd"/>
          <w:r w:rsidR="0034589D" w:rsidRPr="00125DE4">
            <w:rPr>
              <w:i/>
              <w:sz w:val="20"/>
              <w:szCs w:val="20"/>
              <w:lang w:val="id"/>
            </w:rPr>
            <w:t xml:space="preserve"> </w:t>
          </w:r>
          <w:proofErr w:type="spellStart"/>
          <w:r w:rsidR="0034589D" w:rsidRPr="00125DE4">
            <w:rPr>
              <w:i/>
              <w:sz w:val="20"/>
              <w:szCs w:val="20"/>
              <w:lang w:val="id"/>
            </w:rPr>
            <w:t>Growth</w:t>
          </w:r>
          <w:proofErr w:type="spellEnd"/>
          <w:r w:rsidR="0034589D" w:rsidRPr="00125DE4">
            <w:rPr>
              <w:i/>
              <w:sz w:val="20"/>
              <w:szCs w:val="20"/>
              <w:lang w:val="id"/>
            </w:rPr>
            <w:t xml:space="preserve"> </w:t>
          </w:r>
          <w:proofErr w:type="spellStart"/>
          <w:r w:rsidR="0034589D" w:rsidRPr="00125DE4">
            <w:rPr>
              <w:sz w:val="20"/>
              <w:szCs w:val="20"/>
              <w:lang w:val="id"/>
            </w:rPr>
            <w:t>on</w:t>
          </w:r>
          <w:proofErr w:type="spellEnd"/>
          <w:r w:rsidR="0034589D" w:rsidRPr="00125DE4">
            <w:rPr>
              <w:sz w:val="20"/>
              <w:szCs w:val="20"/>
              <w:lang w:val="id"/>
            </w:rPr>
            <w:t xml:space="preserve"> </w:t>
          </w:r>
          <w:proofErr w:type="spellStart"/>
          <w:r w:rsidR="0034589D" w:rsidRPr="00125DE4">
            <w:rPr>
              <w:i/>
              <w:sz w:val="20"/>
              <w:szCs w:val="20"/>
              <w:lang w:val="id"/>
            </w:rPr>
            <w:t>Tax</w:t>
          </w:r>
          <w:proofErr w:type="spellEnd"/>
          <w:r w:rsidR="0034589D" w:rsidRPr="00125DE4">
            <w:rPr>
              <w:i/>
              <w:sz w:val="20"/>
              <w:szCs w:val="20"/>
              <w:lang w:val="id"/>
            </w:rPr>
            <w:t xml:space="preserve"> </w:t>
          </w:r>
          <w:proofErr w:type="spellStart"/>
          <w:r w:rsidR="0034589D" w:rsidRPr="00125DE4">
            <w:rPr>
              <w:i/>
              <w:sz w:val="20"/>
              <w:szCs w:val="20"/>
              <w:lang w:val="id"/>
            </w:rPr>
            <w:t>Avoidance</w:t>
          </w:r>
          <w:proofErr w:type="spellEnd"/>
          <w:r w:rsidR="0034589D" w:rsidRPr="00125DE4">
            <w:rPr>
              <w:sz w:val="20"/>
              <w:szCs w:val="20"/>
              <w:lang w:val="id"/>
            </w:rPr>
            <w:t>.” Jurnal Riset Manajemen dan Bisnis (JRMB) Fakultas Ekonomi UNIAT 3(1): 19–26.</w:t>
          </w:r>
        </w:p>
        <w:p w14:paraId="755E9487" w14:textId="51CA76A4" w:rsidR="00125DE4" w:rsidRDefault="00125DE4" w:rsidP="00125DE4">
          <w:pPr>
            <w:ind w:left="142" w:hanging="567"/>
            <w:jc w:val="both"/>
            <w:rPr>
              <w:sz w:val="20"/>
              <w:szCs w:val="20"/>
              <w:lang w:val="id"/>
            </w:rPr>
          </w:pPr>
          <w:r w:rsidRPr="00125DE4">
            <w:rPr>
              <w:lang w:val="id"/>
            </w:rPr>
            <w:t>[19]</w:t>
          </w:r>
          <w:r>
            <w:rPr>
              <w:sz w:val="20"/>
              <w:szCs w:val="20"/>
              <w:lang w:val="id"/>
            </w:rPr>
            <w:tab/>
          </w:r>
          <w:r w:rsidR="0034589D" w:rsidRPr="00125DE4">
            <w:rPr>
              <w:sz w:val="20"/>
              <w:szCs w:val="20"/>
              <w:lang w:val="id"/>
            </w:rPr>
            <w:t xml:space="preserve">Irawati, Wiwit, Zul Akbar, Rosita Wulandari, </w:t>
          </w:r>
          <w:proofErr w:type="spellStart"/>
          <w:r w:rsidR="0034589D" w:rsidRPr="00125DE4">
            <w:rPr>
              <w:sz w:val="20"/>
              <w:szCs w:val="20"/>
              <w:lang w:val="id"/>
            </w:rPr>
            <w:t>and</w:t>
          </w:r>
          <w:proofErr w:type="spellEnd"/>
          <w:r w:rsidR="0034589D" w:rsidRPr="00125DE4">
            <w:rPr>
              <w:sz w:val="20"/>
              <w:szCs w:val="20"/>
              <w:lang w:val="id"/>
            </w:rPr>
            <w:t xml:space="preserve"> Harry Barli. 2020. “Analisis Profitabilitas, </w:t>
          </w:r>
          <w:proofErr w:type="spellStart"/>
          <w:r w:rsidR="0034589D" w:rsidRPr="00125DE4">
            <w:rPr>
              <w:i/>
              <w:sz w:val="20"/>
              <w:szCs w:val="20"/>
              <w:lang w:val="id"/>
            </w:rPr>
            <w:t>Leverage</w:t>
          </w:r>
          <w:proofErr w:type="spellEnd"/>
          <w:r w:rsidR="0034589D" w:rsidRPr="00125DE4">
            <w:rPr>
              <w:sz w:val="20"/>
              <w:szCs w:val="20"/>
              <w:lang w:val="id"/>
            </w:rPr>
            <w:t xml:space="preserve">, Pertumbuhan Penjualan Dan Kepemilikan Keluarga Terhadap </w:t>
          </w:r>
          <w:proofErr w:type="spellStart"/>
          <w:r w:rsidR="00F5252B">
            <w:rPr>
              <w:sz w:val="20"/>
              <w:szCs w:val="20"/>
              <w:lang w:val="id"/>
            </w:rPr>
            <w:t>Penghindran</w:t>
          </w:r>
          <w:proofErr w:type="spellEnd"/>
          <w:r w:rsidR="0034589D" w:rsidRPr="00125DE4">
            <w:rPr>
              <w:sz w:val="20"/>
              <w:szCs w:val="20"/>
              <w:lang w:val="id"/>
            </w:rPr>
            <w:t xml:space="preserve"> Pajak.” Jurnal Akuntansi Kajian Ilmiah Akuntansi (JAK) 7(2): 190–99.</w:t>
          </w:r>
        </w:p>
        <w:p w14:paraId="58B60E99" w14:textId="77777777" w:rsidR="00125DE4" w:rsidRPr="00125DE4" w:rsidRDefault="00125DE4" w:rsidP="00125DE4">
          <w:pPr>
            <w:ind w:left="142" w:hanging="567"/>
            <w:jc w:val="both"/>
            <w:rPr>
              <w:sz w:val="20"/>
              <w:szCs w:val="20"/>
              <w:lang w:val="id"/>
            </w:rPr>
          </w:pPr>
          <w:r w:rsidRPr="00125DE4">
            <w:rPr>
              <w:lang w:val="id"/>
            </w:rPr>
            <w:t>[20]</w:t>
          </w:r>
          <w:r>
            <w:rPr>
              <w:sz w:val="20"/>
              <w:szCs w:val="20"/>
              <w:lang w:val="id"/>
            </w:rPr>
            <w:tab/>
          </w:r>
          <w:r w:rsidR="0034589D" w:rsidRPr="00125DE4">
            <w:rPr>
              <w:sz w:val="20"/>
              <w:szCs w:val="20"/>
              <w:lang w:val="id"/>
            </w:rPr>
            <w:t xml:space="preserve">Kurniasih T &amp; Sari M. M. Ratna. 2013. “Pengaruh </w:t>
          </w:r>
          <w:proofErr w:type="spellStart"/>
          <w:r w:rsidR="0034589D" w:rsidRPr="00125DE4">
            <w:rPr>
              <w:sz w:val="20"/>
              <w:szCs w:val="20"/>
              <w:lang w:val="id"/>
            </w:rPr>
            <w:t>Return</w:t>
          </w:r>
          <w:proofErr w:type="spellEnd"/>
          <w:r w:rsidR="0034589D" w:rsidRPr="00125DE4">
            <w:rPr>
              <w:sz w:val="20"/>
              <w:szCs w:val="20"/>
              <w:lang w:val="id"/>
            </w:rPr>
            <w:t xml:space="preserve"> </w:t>
          </w:r>
          <w:proofErr w:type="spellStart"/>
          <w:r w:rsidR="0034589D" w:rsidRPr="00125DE4">
            <w:rPr>
              <w:sz w:val="20"/>
              <w:szCs w:val="20"/>
              <w:lang w:val="id"/>
            </w:rPr>
            <w:t>on</w:t>
          </w:r>
          <w:proofErr w:type="spellEnd"/>
          <w:r w:rsidR="0034589D" w:rsidRPr="00125DE4">
            <w:rPr>
              <w:sz w:val="20"/>
              <w:szCs w:val="20"/>
              <w:lang w:val="id"/>
            </w:rPr>
            <w:t xml:space="preserve"> </w:t>
          </w:r>
          <w:proofErr w:type="spellStart"/>
          <w:r w:rsidR="0034589D" w:rsidRPr="00125DE4">
            <w:rPr>
              <w:sz w:val="20"/>
              <w:szCs w:val="20"/>
              <w:lang w:val="id"/>
            </w:rPr>
            <w:t>Assets</w:t>
          </w:r>
          <w:proofErr w:type="spellEnd"/>
          <w:r w:rsidR="0034589D" w:rsidRPr="00125DE4">
            <w:rPr>
              <w:sz w:val="20"/>
              <w:szCs w:val="20"/>
              <w:lang w:val="id"/>
            </w:rPr>
            <w:t xml:space="preserve">, </w:t>
          </w:r>
          <w:proofErr w:type="spellStart"/>
          <w:r w:rsidR="0034589D" w:rsidRPr="00125DE4">
            <w:rPr>
              <w:i/>
              <w:sz w:val="20"/>
              <w:szCs w:val="20"/>
              <w:lang w:val="id"/>
            </w:rPr>
            <w:t>Leverage</w:t>
          </w:r>
          <w:proofErr w:type="spellEnd"/>
          <w:r w:rsidR="0034589D" w:rsidRPr="00125DE4">
            <w:rPr>
              <w:sz w:val="20"/>
              <w:szCs w:val="20"/>
              <w:lang w:val="id"/>
            </w:rPr>
            <w:t xml:space="preserve">, </w:t>
          </w:r>
          <w:proofErr w:type="spellStart"/>
          <w:r w:rsidR="0034589D" w:rsidRPr="00125DE4">
            <w:rPr>
              <w:sz w:val="20"/>
              <w:szCs w:val="20"/>
              <w:lang w:val="id"/>
            </w:rPr>
            <w:t>Corporate</w:t>
          </w:r>
          <w:proofErr w:type="spellEnd"/>
          <w:r w:rsidR="0034589D" w:rsidRPr="00125DE4">
            <w:rPr>
              <w:sz w:val="20"/>
              <w:szCs w:val="20"/>
              <w:lang w:val="id"/>
            </w:rPr>
            <w:t xml:space="preserve"> </w:t>
          </w:r>
          <w:proofErr w:type="spellStart"/>
          <w:r w:rsidR="0034589D" w:rsidRPr="00125DE4">
            <w:rPr>
              <w:sz w:val="20"/>
              <w:szCs w:val="20"/>
              <w:lang w:val="id"/>
            </w:rPr>
            <w:t>Governance</w:t>
          </w:r>
          <w:proofErr w:type="spellEnd"/>
          <w:r w:rsidR="0034589D" w:rsidRPr="00125DE4">
            <w:rPr>
              <w:sz w:val="20"/>
              <w:szCs w:val="20"/>
              <w:lang w:val="id"/>
            </w:rPr>
            <w:t xml:space="preserve">, Ukuran Perusahaan Dan Kompensasi Rugi Fiskal Pada </w:t>
          </w:r>
          <w:proofErr w:type="spellStart"/>
          <w:r w:rsidR="0034589D" w:rsidRPr="00125DE4">
            <w:rPr>
              <w:i/>
              <w:sz w:val="20"/>
              <w:szCs w:val="20"/>
              <w:lang w:val="id"/>
            </w:rPr>
            <w:t>Tax</w:t>
          </w:r>
          <w:proofErr w:type="spellEnd"/>
          <w:r w:rsidR="0034589D" w:rsidRPr="00125DE4">
            <w:rPr>
              <w:i/>
              <w:sz w:val="20"/>
              <w:szCs w:val="20"/>
              <w:lang w:val="id"/>
            </w:rPr>
            <w:t xml:space="preserve"> </w:t>
          </w:r>
          <w:proofErr w:type="spellStart"/>
          <w:r w:rsidR="0034589D" w:rsidRPr="00125DE4">
            <w:rPr>
              <w:i/>
              <w:sz w:val="20"/>
              <w:szCs w:val="20"/>
              <w:lang w:val="id"/>
            </w:rPr>
            <w:t>Avoidance</w:t>
          </w:r>
          <w:r w:rsidR="0034589D" w:rsidRPr="00125DE4">
            <w:rPr>
              <w:sz w:val="20"/>
              <w:szCs w:val="20"/>
              <w:lang w:val="id"/>
            </w:rPr>
            <w:t>.Naskah</w:t>
          </w:r>
          <w:proofErr w:type="spellEnd"/>
          <w:r w:rsidR="0034589D" w:rsidRPr="00125DE4">
            <w:rPr>
              <w:sz w:val="20"/>
              <w:szCs w:val="20"/>
              <w:lang w:val="id"/>
            </w:rPr>
            <w:t xml:space="preserve"> Publikasi. Universitas Muhammadiyah Surakarta.” Buletin Studi Ekonomi 18(1): 58–66.</w:t>
          </w:r>
        </w:p>
        <w:p w14:paraId="339A4CDA" w14:textId="77777777" w:rsidR="00125DE4" w:rsidRDefault="00125DE4" w:rsidP="00125DE4">
          <w:pPr>
            <w:ind w:left="142" w:hanging="567"/>
            <w:jc w:val="both"/>
            <w:rPr>
              <w:sz w:val="20"/>
              <w:szCs w:val="20"/>
              <w:lang w:val="id"/>
            </w:rPr>
          </w:pPr>
          <w:r>
            <w:rPr>
              <w:lang w:val="id"/>
            </w:rPr>
            <w:t>[21]</w:t>
          </w:r>
          <w:r>
            <w:rPr>
              <w:lang w:val="id"/>
            </w:rPr>
            <w:tab/>
          </w:r>
          <w:r w:rsidR="0034589D" w:rsidRPr="00125DE4">
            <w:rPr>
              <w:sz w:val="20"/>
              <w:szCs w:val="20"/>
              <w:lang w:val="id"/>
            </w:rPr>
            <w:t>Kasmir. (2018).</w:t>
          </w:r>
          <w:r w:rsidR="0034589D" w:rsidRPr="00125DE4">
            <w:rPr>
              <w:lang w:val="id"/>
            </w:rPr>
            <w:t xml:space="preserve"> Bab </w:t>
          </w:r>
          <w:r w:rsidR="0034589D" w:rsidRPr="00125DE4">
            <w:rPr>
              <w:sz w:val="20"/>
              <w:szCs w:val="20"/>
              <w:lang w:val="id"/>
            </w:rPr>
            <w:t>ii kajian pustaka 2.1. 8–31.</w:t>
          </w:r>
        </w:p>
        <w:p w14:paraId="17EF79A4" w14:textId="77777777" w:rsidR="00125DE4" w:rsidRDefault="00125DE4" w:rsidP="00125DE4">
          <w:pPr>
            <w:ind w:left="142" w:hanging="567"/>
            <w:jc w:val="both"/>
            <w:rPr>
              <w:sz w:val="20"/>
              <w:szCs w:val="20"/>
              <w:lang w:val="id"/>
            </w:rPr>
          </w:pPr>
          <w:r w:rsidRPr="00125DE4">
            <w:rPr>
              <w:lang w:val="id"/>
            </w:rPr>
            <w:t>[22]</w:t>
          </w:r>
          <w:r>
            <w:rPr>
              <w:sz w:val="20"/>
              <w:szCs w:val="20"/>
              <w:lang w:val="id"/>
            </w:rPr>
            <w:tab/>
          </w:r>
          <w:r w:rsidR="0034589D" w:rsidRPr="00125DE4">
            <w:rPr>
              <w:sz w:val="20"/>
              <w:szCs w:val="20"/>
              <w:lang w:val="id"/>
            </w:rPr>
            <w:t>Luas, C. O. A., Kawulur, A. F., &amp; Tanor, L. A. O. (2021). Pengaruh Likuiditas, Struktur Modal, Pertumbuhan Laba Dan Profitabilitas Terhadap Kualitas Laba Perusahaan Manufaktur Sektor Industri Barang Konsumsi Yang Terdaftar Di Bursa Efek Indonesia (</w:t>
          </w:r>
          <w:proofErr w:type="spellStart"/>
          <w:r w:rsidR="0034589D" w:rsidRPr="00125DE4">
            <w:rPr>
              <w:sz w:val="20"/>
              <w:szCs w:val="20"/>
              <w:lang w:val="id"/>
            </w:rPr>
            <w:t>Bei</w:t>
          </w:r>
          <w:proofErr w:type="spellEnd"/>
          <w:r w:rsidR="0034589D" w:rsidRPr="00125DE4">
            <w:rPr>
              <w:sz w:val="20"/>
              <w:szCs w:val="20"/>
              <w:lang w:val="id"/>
            </w:rPr>
            <w:t>) Periode 2017-2019. Jurnal</w:t>
          </w:r>
          <w:r>
            <w:rPr>
              <w:sz w:val="20"/>
              <w:szCs w:val="20"/>
              <w:lang w:val="id"/>
            </w:rPr>
            <w:t xml:space="preserve"> </w:t>
          </w:r>
          <w:r w:rsidRPr="00125DE4">
            <w:rPr>
              <w:sz w:val="20"/>
              <w:szCs w:val="20"/>
              <w:lang w:val="id"/>
            </w:rPr>
            <w:t xml:space="preserve">Akuntansi Manado (JAIM), 2(2), 155– 167. </w:t>
          </w:r>
          <w:hyperlink r:id="rId20" w:history="1">
            <w:r w:rsidRPr="00810600">
              <w:rPr>
                <w:rStyle w:val="Hyperlink"/>
                <w:sz w:val="20"/>
                <w:szCs w:val="20"/>
                <w:lang w:val="id"/>
              </w:rPr>
              <w:t>https://doi.org/10.53682/jaim.v2i2.1459</w:t>
            </w:r>
          </w:hyperlink>
        </w:p>
        <w:p w14:paraId="2B478A16" w14:textId="1B59AA51" w:rsidR="00125DE4" w:rsidRPr="00125DE4" w:rsidRDefault="00125DE4" w:rsidP="00125DE4">
          <w:pPr>
            <w:ind w:left="142" w:hanging="567"/>
            <w:jc w:val="both"/>
            <w:rPr>
              <w:sz w:val="20"/>
              <w:szCs w:val="20"/>
              <w:lang w:val="id"/>
            </w:rPr>
          </w:pPr>
          <w:r w:rsidRPr="00125DE4">
            <w:rPr>
              <w:lang w:val="id"/>
            </w:rPr>
            <w:t>[23]</w:t>
          </w:r>
          <w:r>
            <w:rPr>
              <w:sz w:val="20"/>
              <w:szCs w:val="20"/>
              <w:lang w:val="id"/>
            </w:rPr>
            <w:tab/>
          </w:r>
          <w:r w:rsidRPr="00125DE4">
            <w:rPr>
              <w:sz w:val="20"/>
              <w:szCs w:val="20"/>
              <w:lang w:val="id"/>
            </w:rPr>
            <w:t xml:space="preserve">Madya, E. (2021). Pengaruh </w:t>
          </w:r>
          <w:proofErr w:type="spellStart"/>
          <w:r w:rsidRPr="00125DE4">
            <w:rPr>
              <w:sz w:val="20"/>
              <w:szCs w:val="20"/>
              <w:lang w:val="id"/>
            </w:rPr>
            <w:t>Return</w:t>
          </w:r>
          <w:proofErr w:type="spellEnd"/>
          <w:r w:rsidRPr="00125DE4">
            <w:rPr>
              <w:sz w:val="20"/>
              <w:szCs w:val="20"/>
              <w:lang w:val="id"/>
            </w:rPr>
            <w:t xml:space="preserve"> On </w:t>
          </w:r>
          <w:proofErr w:type="spellStart"/>
          <w:r w:rsidRPr="00125DE4">
            <w:rPr>
              <w:sz w:val="20"/>
              <w:szCs w:val="20"/>
              <w:lang w:val="id"/>
            </w:rPr>
            <w:t>Assets</w:t>
          </w:r>
          <w:proofErr w:type="spellEnd"/>
          <w:r w:rsidRPr="00125DE4">
            <w:rPr>
              <w:sz w:val="20"/>
              <w:szCs w:val="20"/>
              <w:lang w:val="id"/>
            </w:rPr>
            <w:t xml:space="preserve"> (ROA), </w:t>
          </w:r>
          <w:proofErr w:type="spellStart"/>
          <w:r w:rsidRPr="00125DE4">
            <w:rPr>
              <w:i/>
              <w:sz w:val="20"/>
              <w:szCs w:val="20"/>
              <w:lang w:val="id"/>
            </w:rPr>
            <w:t>Leverage</w:t>
          </w:r>
          <w:proofErr w:type="spellEnd"/>
          <w:r w:rsidRPr="00125DE4">
            <w:rPr>
              <w:i/>
              <w:sz w:val="20"/>
              <w:szCs w:val="20"/>
              <w:lang w:val="id"/>
            </w:rPr>
            <w:t xml:space="preserve"> </w:t>
          </w:r>
          <w:r w:rsidRPr="00125DE4">
            <w:rPr>
              <w:sz w:val="20"/>
              <w:szCs w:val="20"/>
              <w:lang w:val="id"/>
            </w:rPr>
            <w:t xml:space="preserve">Dan Ukuran Perusahaan Terhadap </w:t>
          </w:r>
          <w:proofErr w:type="spellStart"/>
          <w:r w:rsidRPr="00125DE4">
            <w:rPr>
              <w:i/>
              <w:sz w:val="20"/>
              <w:szCs w:val="20"/>
              <w:lang w:val="id"/>
            </w:rPr>
            <w:t>Tax</w:t>
          </w:r>
          <w:proofErr w:type="spellEnd"/>
          <w:r w:rsidRPr="00125DE4">
            <w:rPr>
              <w:i/>
              <w:sz w:val="20"/>
              <w:szCs w:val="20"/>
              <w:lang w:val="id"/>
            </w:rPr>
            <w:t xml:space="preserve"> </w:t>
          </w:r>
          <w:proofErr w:type="spellStart"/>
          <w:r w:rsidRPr="00125DE4">
            <w:rPr>
              <w:i/>
              <w:sz w:val="20"/>
              <w:szCs w:val="20"/>
              <w:lang w:val="id"/>
            </w:rPr>
            <w:t>Avoidance</w:t>
          </w:r>
          <w:proofErr w:type="spellEnd"/>
          <w:r w:rsidRPr="00125DE4">
            <w:rPr>
              <w:sz w:val="20"/>
              <w:szCs w:val="20"/>
              <w:lang w:val="id"/>
            </w:rPr>
            <w:t xml:space="preserve">. YUME : </w:t>
          </w:r>
          <w:proofErr w:type="spellStart"/>
          <w:r w:rsidRPr="00125DE4">
            <w:rPr>
              <w:sz w:val="20"/>
              <w:szCs w:val="20"/>
              <w:lang w:val="id"/>
            </w:rPr>
            <w:t>Journal</w:t>
          </w:r>
          <w:proofErr w:type="spellEnd"/>
          <w:r w:rsidRPr="00125DE4">
            <w:rPr>
              <w:sz w:val="20"/>
              <w:szCs w:val="20"/>
              <w:lang w:val="id"/>
            </w:rPr>
            <w:t xml:space="preserve"> of </w:t>
          </w:r>
          <w:proofErr w:type="spellStart"/>
          <w:r w:rsidRPr="00125DE4">
            <w:rPr>
              <w:sz w:val="20"/>
              <w:szCs w:val="20"/>
              <w:lang w:val="id"/>
            </w:rPr>
            <w:t>Management</w:t>
          </w:r>
          <w:proofErr w:type="spellEnd"/>
          <w:r w:rsidRPr="00125DE4">
            <w:rPr>
              <w:sz w:val="20"/>
              <w:szCs w:val="20"/>
              <w:lang w:val="id"/>
            </w:rPr>
            <w:t xml:space="preserve">, 4(2), 293–305. </w:t>
          </w:r>
          <w:hyperlink r:id="rId21" w:history="1">
            <w:r w:rsidRPr="00125DE4">
              <w:rPr>
                <w:rStyle w:val="Hyperlink"/>
                <w:sz w:val="20"/>
                <w:szCs w:val="20"/>
                <w:lang w:val="id"/>
              </w:rPr>
              <w:t>https://doi.org/10.37531/yum.v11.75</w:t>
            </w:r>
          </w:hyperlink>
        </w:p>
        <w:p w14:paraId="3DE3ADCF" w14:textId="77777777" w:rsidR="00125DE4" w:rsidRPr="00125DE4" w:rsidRDefault="00125DE4" w:rsidP="00125DE4">
          <w:pPr>
            <w:ind w:left="142" w:hanging="567"/>
            <w:jc w:val="both"/>
            <w:rPr>
              <w:sz w:val="20"/>
              <w:szCs w:val="20"/>
              <w:lang w:val="id"/>
            </w:rPr>
          </w:pPr>
          <w:r w:rsidRPr="00125DE4">
            <w:rPr>
              <w:lang w:val="id"/>
            </w:rPr>
            <w:t>[24]</w:t>
          </w:r>
          <w:r w:rsidRPr="00125DE4">
            <w:rPr>
              <w:sz w:val="20"/>
              <w:szCs w:val="20"/>
              <w:lang w:val="id"/>
            </w:rPr>
            <w:tab/>
            <w:t xml:space="preserve">Mahdiana, M. Q., &amp; Amin, M. N. (2020a). PENGARUH PROFITABILITAS, </w:t>
          </w:r>
          <w:r w:rsidRPr="00125DE4">
            <w:rPr>
              <w:i/>
              <w:sz w:val="20"/>
              <w:szCs w:val="20"/>
              <w:lang w:val="id"/>
            </w:rPr>
            <w:t>LEVERAGE</w:t>
          </w:r>
          <w:r w:rsidRPr="00125DE4">
            <w:rPr>
              <w:sz w:val="20"/>
              <w:szCs w:val="20"/>
              <w:lang w:val="id"/>
            </w:rPr>
            <w:t xml:space="preserve">, UKURAN PERUSAHAAN, DAN </w:t>
          </w:r>
          <w:r w:rsidRPr="00125DE4">
            <w:rPr>
              <w:i/>
              <w:sz w:val="20"/>
              <w:szCs w:val="20"/>
              <w:lang w:val="id"/>
            </w:rPr>
            <w:t xml:space="preserve">SALES GROWTH </w:t>
          </w:r>
          <w:r w:rsidRPr="00125DE4">
            <w:rPr>
              <w:sz w:val="20"/>
              <w:szCs w:val="20"/>
              <w:lang w:val="id"/>
            </w:rPr>
            <w:t xml:space="preserve">TERHADAP </w:t>
          </w:r>
          <w:r w:rsidRPr="00125DE4">
            <w:rPr>
              <w:i/>
              <w:sz w:val="20"/>
              <w:szCs w:val="20"/>
              <w:lang w:val="id"/>
            </w:rPr>
            <w:t>TAX AVOIDANCE</w:t>
          </w:r>
          <w:r w:rsidRPr="00125DE4">
            <w:rPr>
              <w:sz w:val="20"/>
              <w:szCs w:val="20"/>
              <w:lang w:val="id"/>
            </w:rPr>
            <w:t>. 0832, 127–138.</w:t>
          </w:r>
        </w:p>
        <w:p w14:paraId="6980A3D8" w14:textId="77777777" w:rsidR="00125DE4" w:rsidRPr="00125DE4" w:rsidRDefault="00125DE4" w:rsidP="00125DE4">
          <w:pPr>
            <w:ind w:left="142" w:hanging="567"/>
            <w:jc w:val="both"/>
            <w:rPr>
              <w:sz w:val="20"/>
              <w:szCs w:val="20"/>
              <w:lang w:val="id"/>
            </w:rPr>
          </w:pPr>
          <w:r w:rsidRPr="00125DE4">
            <w:rPr>
              <w:lang w:val="id"/>
            </w:rPr>
            <w:t>[25]</w:t>
          </w:r>
          <w:r w:rsidRPr="00125DE4">
            <w:rPr>
              <w:sz w:val="20"/>
              <w:szCs w:val="20"/>
              <w:lang w:val="id"/>
            </w:rPr>
            <w:tab/>
            <w:t xml:space="preserve">Mahdiana, M. Q., &amp; Amin, M. N. (2020b). Perusahaan , Dan </w:t>
          </w:r>
          <w:proofErr w:type="spellStart"/>
          <w:r w:rsidRPr="00125DE4">
            <w:rPr>
              <w:i/>
              <w:sz w:val="20"/>
              <w:szCs w:val="20"/>
              <w:lang w:val="id"/>
            </w:rPr>
            <w:t>Sales</w:t>
          </w:r>
          <w:proofErr w:type="spellEnd"/>
          <w:r w:rsidRPr="00125DE4">
            <w:rPr>
              <w:i/>
              <w:sz w:val="20"/>
              <w:szCs w:val="20"/>
              <w:lang w:val="id"/>
            </w:rPr>
            <w:t xml:space="preserve"> </w:t>
          </w:r>
          <w:proofErr w:type="spellStart"/>
          <w:r w:rsidRPr="00125DE4">
            <w:rPr>
              <w:i/>
              <w:sz w:val="20"/>
              <w:szCs w:val="20"/>
              <w:lang w:val="id"/>
            </w:rPr>
            <w:t>Growth</w:t>
          </w:r>
          <w:proofErr w:type="spellEnd"/>
          <w:r w:rsidRPr="00125DE4">
            <w:rPr>
              <w:i/>
              <w:sz w:val="20"/>
              <w:szCs w:val="20"/>
              <w:lang w:val="id"/>
            </w:rPr>
            <w:t xml:space="preserve"> </w:t>
          </w:r>
          <w:r w:rsidRPr="00125DE4">
            <w:rPr>
              <w:sz w:val="20"/>
              <w:szCs w:val="20"/>
              <w:lang w:val="id"/>
            </w:rPr>
            <w:t xml:space="preserve">Terhadap </w:t>
          </w:r>
          <w:proofErr w:type="spellStart"/>
          <w:r w:rsidRPr="00125DE4">
            <w:rPr>
              <w:sz w:val="20"/>
              <w:szCs w:val="20"/>
              <w:lang w:val="id"/>
            </w:rPr>
            <w:t>Tax</w:t>
          </w:r>
          <w:proofErr w:type="spellEnd"/>
          <w:r w:rsidRPr="00125DE4">
            <w:rPr>
              <w:sz w:val="20"/>
              <w:szCs w:val="20"/>
              <w:lang w:val="id"/>
            </w:rPr>
            <w:t>. 7, 127–138. https://doi.org/</w:t>
          </w:r>
          <w:hyperlink r:id="rId22">
            <w:r w:rsidRPr="00125DE4">
              <w:rPr>
                <w:rStyle w:val="Hyperlink"/>
                <w:sz w:val="20"/>
                <w:szCs w:val="20"/>
                <w:lang w:val="id"/>
              </w:rPr>
              <w:t>http://dx.doi.org/10.25105/jat.v7i1.6289</w:t>
            </w:r>
          </w:hyperlink>
        </w:p>
        <w:p w14:paraId="70FA1394" w14:textId="77777777" w:rsidR="00125DE4" w:rsidRPr="00125DE4" w:rsidRDefault="00125DE4" w:rsidP="00125DE4">
          <w:pPr>
            <w:ind w:left="142" w:hanging="567"/>
            <w:jc w:val="both"/>
            <w:rPr>
              <w:sz w:val="20"/>
              <w:szCs w:val="20"/>
              <w:lang w:val="id"/>
            </w:rPr>
          </w:pPr>
          <w:r w:rsidRPr="00125DE4">
            <w:rPr>
              <w:lang w:val="id"/>
            </w:rPr>
            <w:t>[26]</w:t>
          </w:r>
          <w:r w:rsidRPr="00125DE4">
            <w:rPr>
              <w:sz w:val="20"/>
              <w:szCs w:val="20"/>
              <w:lang w:val="id"/>
            </w:rPr>
            <w:tab/>
            <w:t xml:space="preserve">Mahdiana </w:t>
          </w:r>
          <w:proofErr w:type="spellStart"/>
          <w:r w:rsidRPr="00125DE4">
            <w:rPr>
              <w:sz w:val="20"/>
              <w:szCs w:val="20"/>
              <w:lang w:val="id"/>
            </w:rPr>
            <w:t>Qibti</w:t>
          </w:r>
          <w:proofErr w:type="spellEnd"/>
          <w:r w:rsidRPr="00125DE4">
            <w:rPr>
              <w:sz w:val="20"/>
              <w:szCs w:val="20"/>
              <w:lang w:val="id"/>
            </w:rPr>
            <w:t xml:space="preserve"> Maria &amp; Amin. 2020. “Perusahaan , Dan </w:t>
          </w:r>
          <w:proofErr w:type="spellStart"/>
          <w:r w:rsidRPr="00125DE4">
            <w:rPr>
              <w:i/>
              <w:sz w:val="20"/>
              <w:szCs w:val="20"/>
              <w:lang w:val="id"/>
            </w:rPr>
            <w:t>Sales</w:t>
          </w:r>
          <w:proofErr w:type="spellEnd"/>
          <w:r w:rsidRPr="00125DE4">
            <w:rPr>
              <w:i/>
              <w:sz w:val="20"/>
              <w:szCs w:val="20"/>
              <w:lang w:val="id"/>
            </w:rPr>
            <w:t xml:space="preserve"> </w:t>
          </w:r>
          <w:proofErr w:type="spellStart"/>
          <w:r w:rsidRPr="00125DE4">
            <w:rPr>
              <w:i/>
              <w:sz w:val="20"/>
              <w:szCs w:val="20"/>
              <w:lang w:val="id"/>
            </w:rPr>
            <w:t>Growth</w:t>
          </w:r>
          <w:proofErr w:type="spellEnd"/>
          <w:r w:rsidRPr="00125DE4">
            <w:rPr>
              <w:i/>
              <w:sz w:val="20"/>
              <w:szCs w:val="20"/>
              <w:lang w:val="id"/>
            </w:rPr>
            <w:t xml:space="preserve"> </w:t>
          </w:r>
          <w:r w:rsidRPr="00125DE4">
            <w:rPr>
              <w:sz w:val="20"/>
              <w:szCs w:val="20"/>
              <w:lang w:val="id"/>
            </w:rPr>
            <w:t xml:space="preserve">Terhadap </w:t>
          </w:r>
          <w:proofErr w:type="spellStart"/>
          <w:r w:rsidRPr="00125DE4">
            <w:rPr>
              <w:sz w:val="20"/>
              <w:szCs w:val="20"/>
              <w:lang w:val="id"/>
            </w:rPr>
            <w:t>Tax</w:t>
          </w:r>
          <w:proofErr w:type="spellEnd"/>
          <w:r w:rsidRPr="00125DE4">
            <w:rPr>
              <w:sz w:val="20"/>
              <w:szCs w:val="20"/>
              <w:lang w:val="id"/>
            </w:rPr>
            <w:t>.” 0832: 127–38.</w:t>
          </w:r>
        </w:p>
        <w:p w14:paraId="1D875CE0" w14:textId="401AC380" w:rsidR="00125DE4" w:rsidRPr="00125DE4" w:rsidRDefault="00125DE4" w:rsidP="00125DE4">
          <w:pPr>
            <w:ind w:left="142" w:hanging="567"/>
            <w:jc w:val="both"/>
            <w:rPr>
              <w:sz w:val="20"/>
              <w:szCs w:val="20"/>
              <w:lang w:val="id"/>
            </w:rPr>
          </w:pPr>
          <w:r w:rsidRPr="00125DE4">
            <w:rPr>
              <w:lang w:val="id"/>
            </w:rPr>
            <w:t>[27]</w:t>
          </w:r>
          <w:r w:rsidRPr="00125DE4">
            <w:rPr>
              <w:sz w:val="20"/>
              <w:szCs w:val="20"/>
              <w:lang w:val="id"/>
            </w:rPr>
            <w:tab/>
          </w:r>
          <w:proofErr w:type="spellStart"/>
          <w:r w:rsidRPr="00125DE4">
            <w:rPr>
              <w:sz w:val="20"/>
              <w:szCs w:val="20"/>
              <w:lang w:val="id"/>
            </w:rPr>
            <w:t>Moeljono</w:t>
          </w:r>
          <w:proofErr w:type="spellEnd"/>
          <w:r w:rsidRPr="00125DE4">
            <w:rPr>
              <w:sz w:val="20"/>
              <w:szCs w:val="20"/>
              <w:lang w:val="id"/>
            </w:rPr>
            <w:t xml:space="preserve">, </w:t>
          </w:r>
          <w:proofErr w:type="spellStart"/>
          <w:r w:rsidRPr="00125DE4">
            <w:rPr>
              <w:sz w:val="20"/>
              <w:szCs w:val="20"/>
              <w:lang w:val="id"/>
            </w:rPr>
            <w:t>Moeljono</w:t>
          </w:r>
          <w:proofErr w:type="spellEnd"/>
          <w:r w:rsidRPr="00125DE4">
            <w:rPr>
              <w:sz w:val="20"/>
              <w:szCs w:val="20"/>
              <w:lang w:val="id"/>
            </w:rPr>
            <w:t>. 2020. “</w:t>
          </w:r>
          <w:proofErr w:type="spellStart"/>
          <w:r w:rsidRPr="00125DE4">
            <w:rPr>
              <w:sz w:val="20"/>
              <w:szCs w:val="20"/>
              <w:lang w:val="id"/>
            </w:rPr>
            <w:t>Faktor-Faktor</w:t>
          </w:r>
          <w:proofErr w:type="spellEnd"/>
          <w:r w:rsidRPr="00125DE4">
            <w:rPr>
              <w:sz w:val="20"/>
              <w:szCs w:val="20"/>
              <w:lang w:val="id"/>
            </w:rPr>
            <w:t xml:space="preserve"> Yang Mempengaruhi </w:t>
          </w:r>
          <w:proofErr w:type="spellStart"/>
          <w:r w:rsidR="00F5252B">
            <w:rPr>
              <w:sz w:val="20"/>
              <w:szCs w:val="20"/>
              <w:lang w:val="id"/>
            </w:rPr>
            <w:t>Penghindran</w:t>
          </w:r>
          <w:proofErr w:type="spellEnd"/>
          <w:r w:rsidRPr="00125DE4">
            <w:rPr>
              <w:sz w:val="20"/>
              <w:szCs w:val="20"/>
              <w:lang w:val="id"/>
            </w:rPr>
            <w:t xml:space="preserve"> Pajak.” Jurnal </w:t>
          </w:r>
          <w:proofErr w:type="spellStart"/>
          <w:r w:rsidRPr="00125DE4">
            <w:rPr>
              <w:sz w:val="20"/>
              <w:szCs w:val="20"/>
              <w:lang w:val="id"/>
            </w:rPr>
            <w:t>Penelitan</w:t>
          </w:r>
          <w:proofErr w:type="spellEnd"/>
          <w:r w:rsidRPr="00125DE4">
            <w:rPr>
              <w:sz w:val="20"/>
              <w:szCs w:val="20"/>
              <w:lang w:val="id"/>
            </w:rPr>
            <w:t xml:space="preserve"> Ekonomi dan Bisnis 5(1): 103–21.</w:t>
          </w:r>
        </w:p>
        <w:p w14:paraId="12378775" w14:textId="77777777" w:rsidR="00125DE4" w:rsidRPr="00125DE4" w:rsidRDefault="00125DE4" w:rsidP="00125DE4">
          <w:pPr>
            <w:ind w:left="142" w:hanging="567"/>
            <w:jc w:val="both"/>
            <w:rPr>
              <w:sz w:val="20"/>
              <w:szCs w:val="20"/>
              <w:lang w:val="id"/>
            </w:rPr>
          </w:pPr>
          <w:r w:rsidRPr="00125DE4">
            <w:rPr>
              <w:lang w:val="id"/>
            </w:rPr>
            <w:t>[28]</w:t>
          </w:r>
          <w:r w:rsidRPr="00125DE4">
            <w:rPr>
              <w:sz w:val="20"/>
              <w:szCs w:val="20"/>
              <w:lang w:val="id"/>
            </w:rPr>
            <w:tab/>
          </w:r>
          <w:proofErr w:type="spellStart"/>
          <w:r w:rsidRPr="00125DE4">
            <w:rPr>
              <w:sz w:val="20"/>
              <w:szCs w:val="20"/>
              <w:lang w:val="id"/>
            </w:rPr>
            <w:t>Nunes</w:t>
          </w:r>
          <w:proofErr w:type="spellEnd"/>
          <w:r w:rsidRPr="00125DE4">
            <w:rPr>
              <w:sz w:val="20"/>
              <w:szCs w:val="20"/>
              <w:lang w:val="id"/>
            </w:rPr>
            <w:t xml:space="preserve">, </w:t>
          </w:r>
          <w:proofErr w:type="spellStart"/>
          <w:r w:rsidRPr="00125DE4">
            <w:rPr>
              <w:sz w:val="20"/>
              <w:szCs w:val="20"/>
              <w:lang w:val="id"/>
            </w:rPr>
            <w:t>Joao</w:t>
          </w:r>
          <w:proofErr w:type="spellEnd"/>
          <w:r w:rsidRPr="00125DE4">
            <w:rPr>
              <w:sz w:val="20"/>
              <w:szCs w:val="20"/>
              <w:lang w:val="id"/>
            </w:rPr>
            <w:t xml:space="preserve"> Xavier </w:t>
          </w:r>
          <w:proofErr w:type="spellStart"/>
          <w:r w:rsidRPr="00125DE4">
            <w:rPr>
              <w:sz w:val="20"/>
              <w:szCs w:val="20"/>
              <w:lang w:val="id"/>
            </w:rPr>
            <w:t>Barreto</w:t>
          </w:r>
          <w:proofErr w:type="spellEnd"/>
          <w:r w:rsidRPr="00125DE4">
            <w:rPr>
              <w:sz w:val="20"/>
              <w:szCs w:val="20"/>
              <w:lang w:val="id"/>
            </w:rPr>
            <w:t xml:space="preserve">, . </w:t>
          </w:r>
          <w:proofErr w:type="spellStart"/>
          <w:r w:rsidRPr="00125DE4">
            <w:rPr>
              <w:sz w:val="20"/>
              <w:szCs w:val="20"/>
              <w:lang w:val="id"/>
            </w:rPr>
            <w:t>Hendrajaya</w:t>
          </w:r>
          <w:proofErr w:type="spellEnd"/>
          <w:r w:rsidRPr="00125DE4">
            <w:rPr>
              <w:sz w:val="20"/>
              <w:szCs w:val="20"/>
              <w:lang w:val="id"/>
            </w:rPr>
            <w:t xml:space="preserve">, Renny Apriliyani, </w:t>
          </w:r>
          <w:proofErr w:type="spellStart"/>
          <w:r w:rsidRPr="00125DE4">
            <w:rPr>
              <w:sz w:val="20"/>
              <w:szCs w:val="20"/>
              <w:lang w:val="id"/>
            </w:rPr>
            <w:t>and</w:t>
          </w:r>
          <w:proofErr w:type="spellEnd"/>
          <w:r w:rsidRPr="00125DE4">
            <w:rPr>
              <w:sz w:val="20"/>
              <w:szCs w:val="20"/>
              <w:lang w:val="id"/>
            </w:rPr>
            <w:t xml:space="preserve"> Sapto Supriyanto. 2021. “Pengaruh Kompetensi, Budaya Kerja Dan Kepemimpinan Terhadap Kinerja Tenaga Pendidik Di Rindam IX Udayana.” ECONBANK: </w:t>
          </w:r>
          <w:proofErr w:type="spellStart"/>
          <w:r w:rsidRPr="00125DE4">
            <w:rPr>
              <w:sz w:val="20"/>
              <w:szCs w:val="20"/>
              <w:lang w:val="id"/>
            </w:rPr>
            <w:t>Journal</w:t>
          </w:r>
          <w:proofErr w:type="spellEnd"/>
          <w:r w:rsidRPr="00125DE4">
            <w:rPr>
              <w:sz w:val="20"/>
              <w:szCs w:val="20"/>
              <w:lang w:val="id"/>
            </w:rPr>
            <w:t xml:space="preserve"> </w:t>
          </w:r>
          <w:proofErr w:type="spellStart"/>
          <w:r w:rsidRPr="00125DE4">
            <w:rPr>
              <w:sz w:val="20"/>
              <w:szCs w:val="20"/>
              <w:lang w:val="id"/>
            </w:rPr>
            <w:t>of</w:t>
          </w:r>
          <w:proofErr w:type="spellEnd"/>
          <w:r w:rsidRPr="00125DE4">
            <w:rPr>
              <w:sz w:val="20"/>
              <w:szCs w:val="20"/>
              <w:lang w:val="id"/>
            </w:rPr>
            <w:t xml:space="preserve"> </w:t>
          </w:r>
          <w:proofErr w:type="spellStart"/>
          <w:r w:rsidRPr="00125DE4">
            <w:rPr>
              <w:sz w:val="20"/>
              <w:szCs w:val="20"/>
              <w:lang w:val="id"/>
            </w:rPr>
            <w:t>Economics</w:t>
          </w:r>
          <w:proofErr w:type="spellEnd"/>
          <w:r w:rsidRPr="00125DE4">
            <w:rPr>
              <w:sz w:val="20"/>
              <w:szCs w:val="20"/>
              <w:lang w:val="id"/>
            </w:rPr>
            <w:t xml:space="preserve"> </w:t>
          </w:r>
          <w:proofErr w:type="spellStart"/>
          <w:r w:rsidRPr="00125DE4">
            <w:rPr>
              <w:sz w:val="20"/>
              <w:szCs w:val="20"/>
              <w:lang w:val="id"/>
            </w:rPr>
            <w:t>and</w:t>
          </w:r>
          <w:proofErr w:type="spellEnd"/>
          <w:r w:rsidRPr="00125DE4">
            <w:rPr>
              <w:sz w:val="20"/>
              <w:szCs w:val="20"/>
              <w:lang w:val="id"/>
            </w:rPr>
            <w:t xml:space="preserve"> </w:t>
          </w:r>
          <w:proofErr w:type="spellStart"/>
          <w:r w:rsidRPr="00125DE4">
            <w:rPr>
              <w:sz w:val="20"/>
              <w:szCs w:val="20"/>
              <w:lang w:val="id"/>
            </w:rPr>
            <w:t>Banking</w:t>
          </w:r>
          <w:proofErr w:type="spellEnd"/>
          <w:r w:rsidRPr="00125DE4">
            <w:rPr>
              <w:sz w:val="20"/>
              <w:szCs w:val="20"/>
              <w:lang w:val="id"/>
            </w:rPr>
            <w:t xml:space="preserve"> 3(2): 104–16.</w:t>
          </w:r>
        </w:p>
        <w:p w14:paraId="77E12B37" w14:textId="77777777" w:rsidR="00125DE4" w:rsidRPr="00125DE4" w:rsidRDefault="00125DE4" w:rsidP="00125DE4">
          <w:pPr>
            <w:ind w:left="142" w:hanging="567"/>
            <w:jc w:val="both"/>
            <w:rPr>
              <w:sz w:val="20"/>
              <w:szCs w:val="20"/>
              <w:lang w:val="id"/>
            </w:rPr>
          </w:pPr>
          <w:r w:rsidRPr="00125DE4">
            <w:rPr>
              <w:lang w:val="id"/>
            </w:rPr>
            <w:t>[29]</w:t>
          </w:r>
          <w:r w:rsidRPr="00125DE4">
            <w:rPr>
              <w:sz w:val="20"/>
              <w:szCs w:val="20"/>
              <w:lang w:val="id"/>
            </w:rPr>
            <w:tab/>
            <w:t xml:space="preserve">Putri, </w:t>
          </w:r>
          <w:proofErr w:type="spellStart"/>
          <w:r w:rsidRPr="00125DE4">
            <w:rPr>
              <w:sz w:val="20"/>
              <w:szCs w:val="20"/>
              <w:lang w:val="id"/>
            </w:rPr>
            <w:t>Vidiyanna</w:t>
          </w:r>
          <w:proofErr w:type="spellEnd"/>
          <w:r w:rsidRPr="00125DE4">
            <w:rPr>
              <w:sz w:val="20"/>
              <w:szCs w:val="20"/>
              <w:lang w:val="id"/>
            </w:rPr>
            <w:t xml:space="preserve"> Rizal, </w:t>
          </w:r>
          <w:proofErr w:type="spellStart"/>
          <w:r w:rsidRPr="00125DE4">
            <w:rPr>
              <w:sz w:val="20"/>
              <w:szCs w:val="20"/>
              <w:lang w:val="id"/>
            </w:rPr>
            <w:t>and</w:t>
          </w:r>
          <w:proofErr w:type="spellEnd"/>
          <w:r w:rsidRPr="00125DE4">
            <w:rPr>
              <w:sz w:val="20"/>
              <w:szCs w:val="20"/>
              <w:lang w:val="id"/>
            </w:rPr>
            <w:t xml:space="preserve"> Bella </w:t>
          </w:r>
          <w:proofErr w:type="spellStart"/>
          <w:r w:rsidRPr="00125DE4">
            <w:rPr>
              <w:sz w:val="20"/>
              <w:szCs w:val="20"/>
              <w:lang w:val="id"/>
            </w:rPr>
            <w:t>Irwasyah</w:t>
          </w:r>
          <w:proofErr w:type="spellEnd"/>
          <w:r w:rsidRPr="00125DE4">
            <w:rPr>
              <w:sz w:val="20"/>
              <w:szCs w:val="20"/>
              <w:lang w:val="id"/>
            </w:rPr>
            <w:t xml:space="preserve"> Putra. 2017. “Pengaruh </w:t>
          </w:r>
          <w:proofErr w:type="spellStart"/>
          <w:r w:rsidRPr="00125DE4">
            <w:rPr>
              <w:i/>
              <w:sz w:val="20"/>
              <w:szCs w:val="20"/>
              <w:lang w:val="id"/>
            </w:rPr>
            <w:t>Leverage</w:t>
          </w:r>
          <w:proofErr w:type="spellEnd"/>
          <w:r w:rsidRPr="00125DE4">
            <w:rPr>
              <w:sz w:val="20"/>
              <w:szCs w:val="20"/>
              <w:lang w:val="id"/>
            </w:rPr>
            <w:t xml:space="preserve">, </w:t>
          </w:r>
          <w:proofErr w:type="spellStart"/>
          <w:r w:rsidRPr="00125DE4">
            <w:rPr>
              <w:sz w:val="20"/>
              <w:szCs w:val="20"/>
              <w:lang w:val="id"/>
            </w:rPr>
            <w:t>Profitability</w:t>
          </w:r>
          <w:proofErr w:type="spellEnd"/>
          <w:r w:rsidRPr="00125DE4">
            <w:rPr>
              <w:sz w:val="20"/>
              <w:szCs w:val="20"/>
              <w:lang w:val="id"/>
            </w:rPr>
            <w:t xml:space="preserve">, Ukuran Perusahaan Dan Proporsi Kepemilikan Institusional Terhadap </w:t>
          </w:r>
          <w:proofErr w:type="spellStart"/>
          <w:r w:rsidRPr="00125DE4">
            <w:rPr>
              <w:i/>
              <w:sz w:val="20"/>
              <w:szCs w:val="20"/>
              <w:lang w:val="id"/>
            </w:rPr>
            <w:t>Tax</w:t>
          </w:r>
          <w:proofErr w:type="spellEnd"/>
          <w:r w:rsidRPr="00125DE4">
            <w:rPr>
              <w:i/>
              <w:sz w:val="20"/>
              <w:szCs w:val="20"/>
              <w:lang w:val="id"/>
            </w:rPr>
            <w:t xml:space="preserve"> </w:t>
          </w:r>
          <w:proofErr w:type="spellStart"/>
          <w:r w:rsidRPr="00125DE4">
            <w:rPr>
              <w:i/>
              <w:sz w:val="20"/>
              <w:szCs w:val="20"/>
              <w:lang w:val="id"/>
            </w:rPr>
            <w:t>Avoidance</w:t>
          </w:r>
          <w:proofErr w:type="spellEnd"/>
          <w:r w:rsidRPr="00125DE4">
            <w:rPr>
              <w:sz w:val="20"/>
              <w:szCs w:val="20"/>
              <w:lang w:val="id"/>
            </w:rPr>
            <w:t xml:space="preserve">.” Jurnal Manajemen </w:t>
          </w:r>
          <w:proofErr w:type="spellStart"/>
          <w:r w:rsidRPr="00125DE4">
            <w:rPr>
              <w:sz w:val="20"/>
              <w:szCs w:val="20"/>
              <w:lang w:val="id"/>
            </w:rPr>
            <w:t>Dayasaing</w:t>
          </w:r>
          <w:proofErr w:type="spellEnd"/>
          <w:r w:rsidRPr="00125DE4">
            <w:rPr>
              <w:sz w:val="20"/>
              <w:szCs w:val="20"/>
              <w:lang w:val="id"/>
            </w:rPr>
            <w:t xml:space="preserve"> 19(1): 1–11.</w:t>
          </w:r>
        </w:p>
        <w:p w14:paraId="0703FCF5" w14:textId="2CF04772" w:rsidR="00125DE4" w:rsidRPr="00125DE4" w:rsidRDefault="00125DE4" w:rsidP="00125DE4">
          <w:pPr>
            <w:ind w:left="142" w:hanging="567"/>
            <w:jc w:val="both"/>
            <w:rPr>
              <w:sz w:val="20"/>
              <w:szCs w:val="20"/>
              <w:lang w:val="id"/>
            </w:rPr>
          </w:pPr>
          <w:r w:rsidRPr="00125DE4">
            <w:rPr>
              <w:lang w:val="id"/>
            </w:rPr>
            <w:t>[30]</w:t>
          </w:r>
          <w:r w:rsidRPr="00125DE4">
            <w:rPr>
              <w:sz w:val="20"/>
              <w:szCs w:val="20"/>
              <w:lang w:val="id"/>
            </w:rPr>
            <w:tab/>
          </w:r>
          <w:proofErr w:type="spellStart"/>
          <w:r w:rsidRPr="00125DE4">
            <w:rPr>
              <w:sz w:val="20"/>
              <w:szCs w:val="20"/>
              <w:lang w:val="id"/>
            </w:rPr>
            <w:t>Rohma&amp;Miftahur</w:t>
          </w:r>
          <w:proofErr w:type="spellEnd"/>
          <w:r w:rsidRPr="00125DE4">
            <w:rPr>
              <w:sz w:val="20"/>
              <w:szCs w:val="20"/>
              <w:lang w:val="id"/>
            </w:rPr>
            <w:t xml:space="preserve">. 2022. “Pengaruh Financial </w:t>
          </w:r>
          <w:proofErr w:type="spellStart"/>
          <w:r w:rsidRPr="00125DE4">
            <w:rPr>
              <w:i/>
              <w:sz w:val="20"/>
              <w:szCs w:val="20"/>
              <w:lang w:val="id"/>
            </w:rPr>
            <w:t>Leverage</w:t>
          </w:r>
          <w:proofErr w:type="spellEnd"/>
          <w:r w:rsidRPr="00125DE4">
            <w:rPr>
              <w:sz w:val="20"/>
              <w:szCs w:val="20"/>
              <w:lang w:val="id"/>
            </w:rPr>
            <w:t xml:space="preserve">, Perputaran Piutang Dan Arus Kas Operasi Terhadap Profitabilitas Pada Bank BUMN Di Indonesia Periode 2015-2020.” Ilmu Sosial 1 No.7(7): 1–28. </w:t>
          </w:r>
          <w:hyperlink r:id="rId23" w:history="1">
            <w:r w:rsidRPr="00125DE4">
              <w:rPr>
                <w:rStyle w:val="Hyperlink"/>
                <w:sz w:val="20"/>
                <w:szCs w:val="20"/>
                <w:lang w:val="id"/>
              </w:rPr>
              <w:t>https://bajangjournal.com/index.php/JISOS/article/view/3304</w:t>
            </w:r>
          </w:hyperlink>
          <w:r w:rsidRPr="00125DE4">
            <w:rPr>
              <w:sz w:val="20"/>
              <w:szCs w:val="20"/>
              <w:lang w:val="id"/>
            </w:rPr>
            <w:t>.</w:t>
          </w:r>
        </w:p>
        <w:p w14:paraId="6FB9F02F" w14:textId="77777777" w:rsidR="00125DE4" w:rsidRPr="00125DE4" w:rsidRDefault="00125DE4" w:rsidP="00125DE4">
          <w:pPr>
            <w:ind w:left="142" w:hanging="567"/>
            <w:jc w:val="both"/>
            <w:rPr>
              <w:sz w:val="20"/>
              <w:szCs w:val="20"/>
              <w:lang w:val="id"/>
            </w:rPr>
          </w:pPr>
          <w:r w:rsidRPr="00125DE4">
            <w:rPr>
              <w:lang w:val="id"/>
            </w:rPr>
            <w:t>[31]</w:t>
          </w:r>
          <w:r w:rsidRPr="00125DE4">
            <w:rPr>
              <w:sz w:val="20"/>
              <w:szCs w:val="20"/>
              <w:lang w:val="id"/>
            </w:rPr>
            <w:tab/>
            <w:t xml:space="preserve">Rahmawati, E., Nurlaela, S., &amp; </w:t>
          </w:r>
          <w:proofErr w:type="spellStart"/>
          <w:r w:rsidRPr="00125DE4">
            <w:rPr>
              <w:sz w:val="20"/>
              <w:szCs w:val="20"/>
              <w:lang w:val="id"/>
            </w:rPr>
            <w:t>Samrotun</w:t>
          </w:r>
          <w:proofErr w:type="spellEnd"/>
          <w:r w:rsidRPr="00125DE4">
            <w:rPr>
              <w:sz w:val="20"/>
              <w:szCs w:val="20"/>
              <w:lang w:val="id"/>
            </w:rPr>
            <w:t xml:space="preserve">, Y. C. (2021). Determinasi Profitabilitas, </w:t>
          </w:r>
          <w:proofErr w:type="spellStart"/>
          <w:r w:rsidRPr="00125DE4">
            <w:rPr>
              <w:i/>
              <w:sz w:val="20"/>
              <w:szCs w:val="20"/>
              <w:lang w:val="id"/>
            </w:rPr>
            <w:t>Leverage</w:t>
          </w:r>
          <w:proofErr w:type="spellEnd"/>
          <w:r w:rsidRPr="00125DE4">
            <w:rPr>
              <w:sz w:val="20"/>
              <w:szCs w:val="20"/>
              <w:lang w:val="id"/>
            </w:rPr>
            <w:t xml:space="preserve">, Ukuran Perusahaan, Intensitas Modal dan Umur Perusahaan terhadap </w:t>
          </w:r>
          <w:proofErr w:type="spellStart"/>
          <w:r w:rsidRPr="00125DE4">
            <w:rPr>
              <w:i/>
              <w:sz w:val="20"/>
              <w:szCs w:val="20"/>
              <w:lang w:val="id"/>
            </w:rPr>
            <w:t>Tax</w:t>
          </w:r>
          <w:proofErr w:type="spellEnd"/>
          <w:r w:rsidRPr="00125DE4">
            <w:rPr>
              <w:i/>
              <w:sz w:val="20"/>
              <w:szCs w:val="20"/>
              <w:lang w:val="id"/>
            </w:rPr>
            <w:t xml:space="preserve"> </w:t>
          </w:r>
          <w:proofErr w:type="spellStart"/>
          <w:r w:rsidRPr="00125DE4">
            <w:rPr>
              <w:i/>
              <w:sz w:val="20"/>
              <w:szCs w:val="20"/>
              <w:lang w:val="id"/>
            </w:rPr>
            <w:t>Avoidance</w:t>
          </w:r>
          <w:proofErr w:type="spellEnd"/>
          <w:r w:rsidRPr="00125DE4">
            <w:rPr>
              <w:sz w:val="20"/>
              <w:szCs w:val="20"/>
              <w:lang w:val="id"/>
            </w:rPr>
            <w:t xml:space="preserve">. Ekonomis: </w:t>
          </w:r>
          <w:proofErr w:type="spellStart"/>
          <w:r w:rsidRPr="00125DE4">
            <w:rPr>
              <w:sz w:val="20"/>
              <w:szCs w:val="20"/>
              <w:lang w:val="id"/>
            </w:rPr>
            <w:t>Journal</w:t>
          </w:r>
          <w:proofErr w:type="spellEnd"/>
          <w:r w:rsidRPr="00125DE4">
            <w:rPr>
              <w:sz w:val="20"/>
              <w:szCs w:val="20"/>
              <w:lang w:val="id"/>
            </w:rPr>
            <w:t xml:space="preserve"> of </w:t>
          </w:r>
          <w:proofErr w:type="spellStart"/>
          <w:r w:rsidRPr="00125DE4">
            <w:rPr>
              <w:sz w:val="20"/>
              <w:szCs w:val="20"/>
              <w:lang w:val="id"/>
            </w:rPr>
            <w:t>Economics</w:t>
          </w:r>
          <w:proofErr w:type="spellEnd"/>
          <w:r w:rsidRPr="00125DE4">
            <w:rPr>
              <w:sz w:val="20"/>
              <w:szCs w:val="20"/>
              <w:lang w:val="id"/>
            </w:rPr>
            <w:t xml:space="preserve"> </w:t>
          </w:r>
          <w:proofErr w:type="spellStart"/>
          <w:r w:rsidRPr="00125DE4">
            <w:rPr>
              <w:sz w:val="20"/>
              <w:szCs w:val="20"/>
              <w:lang w:val="id"/>
            </w:rPr>
            <w:t>and</w:t>
          </w:r>
          <w:proofErr w:type="spellEnd"/>
          <w:r w:rsidRPr="00125DE4">
            <w:rPr>
              <w:sz w:val="20"/>
              <w:szCs w:val="20"/>
              <w:lang w:val="id"/>
            </w:rPr>
            <w:t xml:space="preserve"> Business, 5(1), 158. https://doi.org/10.33087/ekonomis.v5i1.206 Determinasi</w:t>
          </w:r>
        </w:p>
        <w:p w14:paraId="3F1AD4AE" w14:textId="4C652D14" w:rsidR="00125DE4" w:rsidRPr="00125DE4" w:rsidRDefault="00125DE4" w:rsidP="00125DE4">
          <w:pPr>
            <w:ind w:left="142" w:hanging="567"/>
            <w:jc w:val="both"/>
            <w:rPr>
              <w:sz w:val="20"/>
              <w:szCs w:val="20"/>
              <w:lang w:val="id"/>
            </w:rPr>
          </w:pPr>
          <w:r w:rsidRPr="00125DE4">
            <w:rPr>
              <w:lang w:val="id"/>
            </w:rPr>
            <w:t>[32]</w:t>
          </w:r>
          <w:r w:rsidRPr="00125DE4">
            <w:rPr>
              <w:sz w:val="20"/>
              <w:szCs w:val="20"/>
              <w:lang w:val="id"/>
            </w:rPr>
            <w:tab/>
            <w:t xml:space="preserve">Santika, T. (2022). PENGARUH UKURAN PERUSAHAAN, PROFITABILITAS DAN </w:t>
          </w:r>
          <w:r w:rsidRPr="00125DE4">
            <w:rPr>
              <w:i/>
              <w:sz w:val="20"/>
              <w:szCs w:val="20"/>
              <w:lang w:val="id"/>
            </w:rPr>
            <w:t xml:space="preserve">LEVERAGE </w:t>
          </w:r>
          <w:r w:rsidRPr="00125DE4">
            <w:rPr>
              <w:sz w:val="20"/>
              <w:szCs w:val="20"/>
              <w:lang w:val="id"/>
            </w:rPr>
            <w:t xml:space="preserve">TERHADAP </w:t>
          </w:r>
          <w:r w:rsidR="00F5252B">
            <w:rPr>
              <w:sz w:val="20"/>
              <w:szCs w:val="20"/>
              <w:lang w:val="id"/>
            </w:rPr>
            <w:t>PENGHINDRAN</w:t>
          </w:r>
          <w:r w:rsidRPr="00125DE4">
            <w:rPr>
              <w:sz w:val="20"/>
              <w:szCs w:val="20"/>
              <w:lang w:val="id"/>
            </w:rPr>
            <w:t xml:space="preserve"> PAJAK PADA PERUSAHAAN MANUFAKTUR SEKTOR INDUSTRI BARANG KONSUMSI SUB SEKTOR INDUSTRI MAKANAN DAN MINUMAN PERIODE 2019 - 2021.</w:t>
          </w:r>
        </w:p>
        <w:p w14:paraId="49B31F3B" w14:textId="5549C2B6" w:rsidR="00125DE4" w:rsidRPr="00125DE4" w:rsidRDefault="00125DE4" w:rsidP="00125DE4">
          <w:pPr>
            <w:ind w:left="142" w:hanging="567"/>
            <w:jc w:val="both"/>
            <w:rPr>
              <w:sz w:val="20"/>
              <w:szCs w:val="20"/>
              <w:lang w:val="id"/>
            </w:rPr>
          </w:pPr>
          <w:r w:rsidRPr="00125DE4">
            <w:rPr>
              <w:lang w:val="id"/>
            </w:rPr>
            <w:t>[33]</w:t>
          </w:r>
          <w:r w:rsidRPr="00125DE4">
            <w:rPr>
              <w:sz w:val="20"/>
              <w:szCs w:val="20"/>
              <w:lang w:val="id"/>
            </w:rPr>
            <w:tab/>
            <w:t xml:space="preserve">Sugiyono. (2019). Metode </w:t>
          </w:r>
          <w:proofErr w:type="spellStart"/>
          <w:r w:rsidR="001F6617">
            <w:rPr>
              <w:sz w:val="20"/>
              <w:szCs w:val="20"/>
              <w:lang w:val="id"/>
            </w:rPr>
            <w:t>Penlitian</w:t>
          </w:r>
          <w:proofErr w:type="spellEnd"/>
          <w:r w:rsidRPr="00125DE4">
            <w:rPr>
              <w:sz w:val="20"/>
              <w:szCs w:val="20"/>
              <w:lang w:val="id"/>
            </w:rPr>
            <w:t xml:space="preserve"> Kuantitatif, Kualitatif, dan R&amp;D. Bandung : </w:t>
          </w:r>
          <w:proofErr w:type="spellStart"/>
          <w:r w:rsidRPr="00125DE4">
            <w:rPr>
              <w:sz w:val="20"/>
              <w:szCs w:val="20"/>
              <w:lang w:val="id"/>
            </w:rPr>
            <w:t>Alfabeta</w:t>
          </w:r>
          <w:proofErr w:type="spellEnd"/>
          <w:r w:rsidRPr="00125DE4">
            <w:rPr>
              <w:sz w:val="20"/>
              <w:szCs w:val="20"/>
              <w:lang w:val="id"/>
            </w:rPr>
            <w:t>.</w:t>
          </w:r>
        </w:p>
        <w:p w14:paraId="1E7CE0DB" w14:textId="08FA3B45" w:rsidR="00125DE4" w:rsidRPr="00125DE4" w:rsidRDefault="00125DE4" w:rsidP="00125DE4">
          <w:pPr>
            <w:ind w:left="142" w:hanging="567"/>
            <w:jc w:val="both"/>
            <w:rPr>
              <w:sz w:val="20"/>
              <w:szCs w:val="20"/>
              <w:lang w:val="id"/>
            </w:rPr>
          </w:pPr>
          <w:r w:rsidRPr="00125DE4">
            <w:rPr>
              <w:lang w:val="id"/>
            </w:rPr>
            <w:t>[34]</w:t>
          </w:r>
          <w:r w:rsidRPr="00125DE4">
            <w:rPr>
              <w:sz w:val="20"/>
              <w:szCs w:val="20"/>
              <w:lang w:val="id"/>
            </w:rPr>
            <w:tab/>
          </w:r>
          <w:proofErr w:type="spellStart"/>
          <w:r w:rsidRPr="00125DE4">
            <w:rPr>
              <w:sz w:val="20"/>
              <w:szCs w:val="20"/>
              <w:lang w:val="id"/>
            </w:rPr>
            <w:t>Tanjaya</w:t>
          </w:r>
          <w:proofErr w:type="spellEnd"/>
          <w:r w:rsidRPr="00125DE4">
            <w:rPr>
              <w:sz w:val="20"/>
              <w:szCs w:val="20"/>
              <w:lang w:val="id"/>
            </w:rPr>
            <w:t xml:space="preserve">, C., &amp; Nazir, N. (2021). Pengaruh Profitabilitas, </w:t>
          </w:r>
          <w:proofErr w:type="spellStart"/>
          <w:r w:rsidRPr="00125DE4">
            <w:rPr>
              <w:i/>
              <w:sz w:val="20"/>
              <w:szCs w:val="20"/>
              <w:lang w:val="id"/>
            </w:rPr>
            <w:t>Leverage</w:t>
          </w:r>
          <w:proofErr w:type="spellEnd"/>
          <w:r w:rsidRPr="00125DE4">
            <w:rPr>
              <w:sz w:val="20"/>
              <w:szCs w:val="20"/>
              <w:lang w:val="id"/>
            </w:rPr>
            <w:t xml:space="preserve">, Dan Pertumbuhan Penjualan Terhadap </w:t>
          </w:r>
          <w:proofErr w:type="spellStart"/>
          <w:r w:rsidR="00F5252B">
            <w:rPr>
              <w:sz w:val="20"/>
              <w:szCs w:val="20"/>
              <w:lang w:val="id"/>
            </w:rPr>
            <w:t>Penghindran</w:t>
          </w:r>
          <w:proofErr w:type="spellEnd"/>
          <w:r w:rsidRPr="00125DE4">
            <w:rPr>
              <w:sz w:val="20"/>
              <w:szCs w:val="20"/>
              <w:lang w:val="id"/>
            </w:rPr>
            <w:t xml:space="preserve"> Pajak. Jurnal Akuntansi Trisakti, 8. https://doi.org/Doi : </w:t>
          </w:r>
          <w:hyperlink r:id="rId24">
            <w:r w:rsidRPr="00125DE4">
              <w:rPr>
                <w:rStyle w:val="Hyperlink"/>
                <w:sz w:val="20"/>
                <w:szCs w:val="20"/>
                <w:lang w:val="id"/>
              </w:rPr>
              <w:t>http://dx.doi.org/10.25105/jat.v8i2.9260</w:t>
            </w:r>
          </w:hyperlink>
        </w:p>
        <w:p w14:paraId="58485B08" w14:textId="2F735F1B" w:rsidR="00125DE4" w:rsidRPr="00125DE4" w:rsidRDefault="00125DE4" w:rsidP="00125DE4">
          <w:pPr>
            <w:ind w:left="142" w:hanging="567"/>
            <w:jc w:val="both"/>
            <w:rPr>
              <w:sz w:val="20"/>
              <w:szCs w:val="20"/>
              <w:lang w:val="id"/>
            </w:rPr>
          </w:pPr>
          <w:r w:rsidRPr="00125DE4">
            <w:rPr>
              <w:lang w:val="id"/>
            </w:rPr>
            <w:t>[35]</w:t>
          </w:r>
          <w:r w:rsidRPr="00125DE4">
            <w:rPr>
              <w:sz w:val="20"/>
              <w:szCs w:val="20"/>
              <w:lang w:val="id"/>
            </w:rPr>
            <w:tab/>
            <w:t xml:space="preserve">Tristiawan, F., </w:t>
          </w:r>
          <w:proofErr w:type="spellStart"/>
          <w:r w:rsidRPr="00125DE4">
            <w:rPr>
              <w:sz w:val="20"/>
              <w:szCs w:val="20"/>
              <w:lang w:val="id"/>
            </w:rPr>
            <w:t>Nurkholik</w:t>
          </w:r>
          <w:proofErr w:type="spellEnd"/>
          <w:r w:rsidRPr="00125DE4">
            <w:rPr>
              <w:sz w:val="20"/>
              <w:szCs w:val="20"/>
              <w:lang w:val="id"/>
            </w:rPr>
            <w:t xml:space="preserve">, N., &amp; Yusuf, M. (2022). Pengaruh ukuran perusahaan, </w:t>
          </w:r>
          <w:proofErr w:type="spellStart"/>
          <w:r w:rsidRPr="00125DE4">
            <w:rPr>
              <w:i/>
              <w:sz w:val="20"/>
              <w:szCs w:val="20"/>
              <w:lang w:val="id"/>
            </w:rPr>
            <w:t>Leverage</w:t>
          </w:r>
          <w:proofErr w:type="spellEnd"/>
          <w:r w:rsidRPr="00125DE4">
            <w:rPr>
              <w:sz w:val="20"/>
              <w:szCs w:val="20"/>
              <w:lang w:val="id"/>
            </w:rPr>
            <w:t xml:space="preserve">, profitabilitas, dan </w:t>
          </w:r>
          <w:proofErr w:type="spellStart"/>
          <w:r w:rsidRPr="00125DE4">
            <w:rPr>
              <w:i/>
              <w:sz w:val="20"/>
              <w:szCs w:val="20"/>
              <w:lang w:val="id"/>
            </w:rPr>
            <w:t>Sales</w:t>
          </w:r>
          <w:proofErr w:type="spellEnd"/>
          <w:r w:rsidRPr="00125DE4">
            <w:rPr>
              <w:i/>
              <w:sz w:val="20"/>
              <w:szCs w:val="20"/>
              <w:lang w:val="id"/>
            </w:rPr>
            <w:t xml:space="preserve"> </w:t>
          </w:r>
          <w:proofErr w:type="spellStart"/>
          <w:r w:rsidRPr="00125DE4">
            <w:rPr>
              <w:i/>
              <w:sz w:val="20"/>
              <w:szCs w:val="20"/>
              <w:lang w:val="id"/>
            </w:rPr>
            <w:t>Growth</w:t>
          </w:r>
          <w:proofErr w:type="spellEnd"/>
          <w:r w:rsidRPr="00125DE4">
            <w:rPr>
              <w:i/>
              <w:sz w:val="20"/>
              <w:szCs w:val="20"/>
              <w:lang w:val="id"/>
            </w:rPr>
            <w:t xml:space="preserve"> </w:t>
          </w:r>
          <w:r w:rsidRPr="00125DE4">
            <w:rPr>
              <w:sz w:val="20"/>
              <w:szCs w:val="20"/>
              <w:lang w:val="id"/>
            </w:rPr>
            <w:t xml:space="preserve">terhadap </w:t>
          </w:r>
          <w:proofErr w:type="spellStart"/>
          <w:r w:rsidR="00F5252B">
            <w:rPr>
              <w:sz w:val="20"/>
              <w:szCs w:val="20"/>
              <w:lang w:val="id"/>
            </w:rPr>
            <w:t>penghindran</w:t>
          </w:r>
          <w:proofErr w:type="spellEnd"/>
          <w:r w:rsidRPr="00125DE4">
            <w:rPr>
              <w:sz w:val="20"/>
              <w:szCs w:val="20"/>
              <w:lang w:val="id"/>
            </w:rPr>
            <w:t xml:space="preserve"> pajak pada perusahaan manufaktur sektor industri barang konsumsi yang terdaftar di BEI Feri. </w:t>
          </w:r>
          <w:proofErr w:type="spellStart"/>
          <w:r w:rsidRPr="00125DE4">
            <w:rPr>
              <w:sz w:val="20"/>
              <w:szCs w:val="20"/>
              <w:lang w:val="id"/>
            </w:rPr>
            <w:t>Journal</w:t>
          </w:r>
          <w:proofErr w:type="spellEnd"/>
          <w:r w:rsidRPr="00125DE4">
            <w:rPr>
              <w:sz w:val="20"/>
              <w:szCs w:val="20"/>
              <w:lang w:val="id"/>
            </w:rPr>
            <w:t xml:space="preserve"> </w:t>
          </w:r>
          <w:proofErr w:type="spellStart"/>
          <w:r w:rsidRPr="00125DE4">
            <w:rPr>
              <w:sz w:val="20"/>
              <w:szCs w:val="20"/>
              <w:lang w:val="id"/>
            </w:rPr>
            <w:t>Economic</w:t>
          </w:r>
          <w:proofErr w:type="spellEnd"/>
          <w:r w:rsidRPr="00125DE4">
            <w:rPr>
              <w:sz w:val="20"/>
              <w:szCs w:val="20"/>
              <w:lang w:val="id"/>
            </w:rPr>
            <w:tab/>
          </w:r>
          <w:proofErr w:type="spellStart"/>
          <w:r w:rsidRPr="00125DE4">
            <w:rPr>
              <w:sz w:val="20"/>
              <w:szCs w:val="20"/>
              <w:lang w:val="id"/>
            </w:rPr>
            <w:t>Insights</w:t>
          </w:r>
          <w:proofErr w:type="spellEnd"/>
          <w:r w:rsidRPr="00125DE4">
            <w:rPr>
              <w:sz w:val="20"/>
              <w:szCs w:val="20"/>
              <w:lang w:val="id"/>
            </w:rPr>
            <w:t>,</w:t>
          </w:r>
          <w:r w:rsidRPr="00125DE4">
            <w:rPr>
              <w:sz w:val="20"/>
              <w:szCs w:val="20"/>
              <w:lang w:val="id"/>
            </w:rPr>
            <w:tab/>
            <w:t>1(2),</w:t>
          </w:r>
          <w:r w:rsidRPr="00125DE4">
            <w:rPr>
              <w:sz w:val="20"/>
              <w:szCs w:val="20"/>
              <w:lang w:val="id"/>
            </w:rPr>
            <w:tab/>
            <w:t xml:space="preserve">109–127. </w:t>
          </w:r>
          <w:hyperlink r:id="rId25" w:history="1">
            <w:r w:rsidRPr="00125DE4">
              <w:rPr>
                <w:rStyle w:val="Hyperlink"/>
                <w:sz w:val="20"/>
                <w:szCs w:val="20"/>
                <w:lang w:val="id"/>
              </w:rPr>
              <w:t>https://doi.org/https://doi.org/10.51792/jei.v1i2.36</w:t>
            </w:r>
          </w:hyperlink>
        </w:p>
        <w:p w14:paraId="54A129D4" w14:textId="77777777" w:rsidR="00125DE4" w:rsidRPr="00125DE4" w:rsidRDefault="00125DE4" w:rsidP="00125DE4">
          <w:pPr>
            <w:ind w:left="142" w:hanging="567"/>
            <w:jc w:val="both"/>
            <w:rPr>
              <w:sz w:val="20"/>
              <w:szCs w:val="20"/>
              <w:lang w:val="id"/>
            </w:rPr>
          </w:pPr>
          <w:r w:rsidRPr="00125DE4">
            <w:rPr>
              <w:lang w:val="id"/>
            </w:rPr>
            <w:t>[36]</w:t>
          </w:r>
          <w:r w:rsidRPr="00125DE4">
            <w:rPr>
              <w:lang w:val="id"/>
            </w:rPr>
            <w:tab/>
          </w:r>
          <w:r w:rsidRPr="00125DE4">
            <w:rPr>
              <w:sz w:val="20"/>
              <w:szCs w:val="20"/>
              <w:lang w:val="id"/>
            </w:rPr>
            <w:t>Watung, A. K. S., Saerang, I. S., &amp; Tasik, H. H. D. (2016). AKTIVA TERHADAP STRUKTUR MODAL INDUSTRI BARANG KONSUMSI DI BURSA EFEK INDONESIA. Jurnal EMBA, 4(2), 726–737.</w:t>
          </w:r>
        </w:p>
        <w:p w14:paraId="7FAAB63A" w14:textId="03F93ADE" w:rsidR="0034589D" w:rsidRPr="00125DE4" w:rsidRDefault="00125DE4" w:rsidP="00125DE4">
          <w:pPr>
            <w:ind w:left="142" w:hanging="567"/>
            <w:jc w:val="both"/>
            <w:rPr>
              <w:sz w:val="20"/>
              <w:szCs w:val="20"/>
              <w:lang w:val="id"/>
            </w:rPr>
          </w:pPr>
          <w:r w:rsidRPr="00125DE4">
            <w:rPr>
              <w:lang w:val="id"/>
            </w:rPr>
            <w:t>[37]</w:t>
          </w:r>
          <w:r w:rsidRPr="00125DE4">
            <w:rPr>
              <w:sz w:val="20"/>
              <w:szCs w:val="20"/>
              <w:lang w:val="id"/>
            </w:rPr>
            <w:tab/>
            <w:t xml:space="preserve">Wijaya, Weni. 2020. “Fakultas Bisnis Universitas </w:t>
          </w:r>
          <w:proofErr w:type="spellStart"/>
          <w:r w:rsidRPr="00125DE4">
            <w:rPr>
              <w:sz w:val="20"/>
              <w:szCs w:val="20"/>
              <w:lang w:val="id"/>
            </w:rPr>
            <w:t>Buddhi</w:t>
          </w:r>
          <w:proofErr w:type="spellEnd"/>
          <w:r w:rsidRPr="00125DE4">
            <w:rPr>
              <w:sz w:val="20"/>
              <w:szCs w:val="20"/>
              <w:lang w:val="id"/>
            </w:rPr>
            <w:t xml:space="preserve"> Dharma Tangerang 2020.” Skripsi: 13.</w:t>
          </w:r>
        </w:p>
      </w:sdtContent>
    </w:sdt>
    <w:p w14:paraId="4E4165DF" w14:textId="77777777" w:rsidR="00943D51" w:rsidRPr="00943D51" w:rsidRDefault="00943D51" w:rsidP="00943D51">
      <w:pPr>
        <w:widowControl w:val="0"/>
        <w:tabs>
          <w:tab w:val="left" w:pos="2776"/>
        </w:tabs>
        <w:suppressAutoHyphens w:val="0"/>
        <w:autoSpaceDE w:val="0"/>
        <w:autoSpaceDN w:val="0"/>
        <w:ind w:right="-1"/>
        <w:jc w:val="both"/>
        <w:rPr>
          <w:sz w:val="20"/>
          <w:szCs w:val="20"/>
        </w:rPr>
      </w:pPr>
    </w:p>
    <w:sectPr w:rsidR="00943D51" w:rsidRPr="00943D51" w:rsidSect="00D51E9A">
      <w:footerReference w:type="default" r:id="rId26"/>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C9153" w14:textId="77777777" w:rsidR="00B81D02" w:rsidRDefault="00B81D02" w:rsidP="0083285D">
      <w:r>
        <w:separator/>
      </w:r>
    </w:p>
  </w:endnote>
  <w:endnote w:type="continuationSeparator" w:id="0">
    <w:p w14:paraId="69CB6954" w14:textId="77777777" w:rsidR="00B81D02" w:rsidRDefault="00B81D02"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193B7" w14:textId="77777777" w:rsidR="002038AE" w:rsidRPr="0083285D" w:rsidRDefault="002038AE" w:rsidP="005F248D">
    <w:pPr>
      <w:pStyle w:val="JSKReferenceItem"/>
      <w:numPr>
        <w:ilvl w:val="0"/>
        <w:numId w:val="0"/>
      </w:numPr>
      <w:ind w:left="432"/>
      <w:jc w:val="center"/>
      <w:rPr>
        <w:sz w:val="14"/>
      </w:rPr>
    </w:pPr>
    <w:proofErr w:type="spellStart"/>
    <w:r>
      <w:rPr>
        <w:sz w:val="14"/>
      </w:rPr>
      <w:t>Copyright</w:t>
    </w:r>
    <w:proofErr w:type="spellEnd"/>
    <w:r>
      <w:rPr>
        <w:sz w:val="14"/>
      </w:rPr>
      <w:t xml:space="preserve"> ©</w:t>
    </w:r>
    <w:r w:rsidRPr="00CC33C7">
      <w:rPr>
        <w:sz w:val="14"/>
      </w:rPr>
      <w:t xml:space="preserve"> Un</w:t>
    </w:r>
    <w:r>
      <w:rPr>
        <w:sz w:val="14"/>
      </w:rPr>
      <w:t>iversitas Muhammadiyah Sidoarjo</w:t>
    </w:r>
    <w:r w:rsidRPr="0048688D">
      <w:rPr>
        <w:sz w:val="14"/>
      </w:rPr>
      <w:t xml:space="preserve">. </w:t>
    </w:r>
    <w:proofErr w:type="spellStart"/>
    <w:r w:rsidRPr="0048688D">
      <w:rPr>
        <w:sz w:val="14"/>
      </w:rPr>
      <w:t>This</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an</w:t>
    </w:r>
    <w:proofErr w:type="spellEnd"/>
    <w:r w:rsidRPr="0048688D">
      <w:rPr>
        <w:sz w:val="14"/>
      </w:rPr>
      <w:t xml:space="preserve"> open-</w:t>
    </w:r>
    <w:proofErr w:type="spellStart"/>
    <w:r w:rsidRPr="0048688D">
      <w:rPr>
        <w:sz w:val="14"/>
      </w:rPr>
      <w:t>access</w:t>
    </w:r>
    <w:proofErr w:type="spellEnd"/>
    <w:r w:rsidRPr="0048688D">
      <w:rPr>
        <w:sz w:val="14"/>
      </w:rPr>
      <w:t xml:space="preserve"> </w:t>
    </w:r>
    <w:proofErr w:type="spellStart"/>
    <w:r w:rsidRPr="0048688D">
      <w:rPr>
        <w:sz w:val="14"/>
      </w:rPr>
      <w:t>article</w:t>
    </w:r>
    <w:proofErr w:type="spellEnd"/>
    <w:r w:rsidRPr="0048688D">
      <w:rPr>
        <w:sz w:val="14"/>
      </w:rPr>
      <w:t xml:space="preserve"> </w:t>
    </w:r>
    <w:proofErr w:type="spellStart"/>
    <w:r w:rsidRPr="0048688D">
      <w:rPr>
        <w:sz w:val="14"/>
      </w:rPr>
      <w:t>distributed</w:t>
    </w:r>
    <w:proofErr w:type="spellEnd"/>
    <w:r w:rsidRPr="0048688D">
      <w:rPr>
        <w:sz w:val="14"/>
      </w:rPr>
      <w:t xml:space="preserve"> </w:t>
    </w:r>
    <w:proofErr w:type="spellStart"/>
    <w:r w:rsidRPr="0048688D">
      <w:rPr>
        <w:sz w:val="14"/>
      </w:rPr>
      <w:t>under</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terms</w:t>
    </w:r>
    <w:proofErr w:type="spellEnd"/>
    <w:r w:rsidRPr="0048688D">
      <w:rPr>
        <w:sz w:val="14"/>
      </w:rPr>
      <w:t xml:space="preserve"> </w:t>
    </w:r>
    <w:proofErr w:type="spellStart"/>
    <w:r w:rsidRPr="0048688D">
      <w:rPr>
        <w:sz w:val="14"/>
      </w:rPr>
      <w:t>of</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Creative</w:t>
    </w:r>
    <w:proofErr w:type="spellEnd"/>
    <w:r w:rsidRPr="0048688D">
      <w:rPr>
        <w:sz w:val="14"/>
      </w:rPr>
      <w:t xml:space="preserve"> </w:t>
    </w:r>
    <w:proofErr w:type="spellStart"/>
    <w:r w:rsidRPr="0048688D">
      <w:rPr>
        <w:sz w:val="14"/>
      </w:rPr>
      <w:t>Commons</w:t>
    </w:r>
    <w:proofErr w:type="spellEnd"/>
    <w:r w:rsidRPr="0048688D">
      <w:rPr>
        <w:sz w:val="14"/>
      </w:rPr>
      <w:t xml:space="preserve"> </w:t>
    </w:r>
    <w:proofErr w:type="spellStart"/>
    <w:r w:rsidRPr="0048688D">
      <w:rPr>
        <w:sz w:val="14"/>
      </w:rPr>
      <w:t>Attribution</w:t>
    </w:r>
    <w:proofErr w:type="spellEnd"/>
    <w:r w:rsidRPr="0048688D">
      <w:rPr>
        <w:sz w:val="14"/>
      </w:rPr>
      <w:t xml:space="preserve"> </w:t>
    </w:r>
    <w:proofErr w:type="spellStart"/>
    <w:r w:rsidRPr="0048688D">
      <w:rPr>
        <w:sz w:val="14"/>
      </w:rPr>
      <w:t>License</w:t>
    </w:r>
    <w:proofErr w:type="spellEnd"/>
    <w:r w:rsidRPr="0048688D">
      <w:rPr>
        <w:sz w:val="14"/>
      </w:rPr>
      <w:t xml:space="preserve"> (CC BY). The </w:t>
    </w:r>
    <w:proofErr w:type="spellStart"/>
    <w:r w:rsidRPr="0048688D">
      <w:rPr>
        <w:sz w:val="14"/>
      </w:rPr>
      <w:t>use</w:t>
    </w:r>
    <w:proofErr w:type="spellEnd"/>
    <w:r w:rsidRPr="0048688D">
      <w:rPr>
        <w:sz w:val="14"/>
      </w:rPr>
      <w:t xml:space="preserve">, </w:t>
    </w:r>
    <w:proofErr w:type="spellStart"/>
    <w:r w:rsidRPr="0048688D">
      <w:rPr>
        <w:sz w:val="14"/>
      </w:rPr>
      <w:t>distribution</w:t>
    </w:r>
    <w:proofErr w:type="spellEnd"/>
    <w:r w:rsidRPr="0048688D">
      <w:rPr>
        <w:sz w:val="14"/>
      </w:rPr>
      <w:t xml:space="preserve"> </w:t>
    </w:r>
    <w:proofErr w:type="spellStart"/>
    <w:r w:rsidRPr="0048688D">
      <w:rPr>
        <w:sz w:val="14"/>
      </w:rPr>
      <w:t>or</w:t>
    </w:r>
    <w:proofErr w:type="spellEnd"/>
    <w:r w:rsidRPr="0048688D">
      <w:rPr>
        <w:sz w:val="14"/>
      </w:rPr>
      <w:t xml:space="preserve"> </w:t>
    </w:r>
    <w:proofErr w:type="spellStart"/>
    <w:r w:rsidRPr="0048688D">
      <w:rPr>
        <w:sz w:val="14"/>
      </w:rPr>
      <w:t>reproduction</w:t>
    </w:r>
    <w:proofErr w:type="spellEnd"/>
    <w:r w:rsidRPr="0048688D">
      <w:rPr>
        <w:sz w:val="14"/>
      </w:rPr>
      <w:t xml:space="preserve"> in </w:t>
    </w:r>
    <w:proofErr w:type="spellStart"/>
    <w:r w:rsidRPr="0048688D">
      <w:rPr>
        <w:sz w:val="14"/>
      </w:rPr>
      <w:t>other</w:t>
    </w:r>
    <w:proofErr w:type="spellEnd"/>
    <w:r w:rsidRPr="0048688D">
      <w:rPr>
        <w:sz w:val="14"/>
      </w:rPr>
      <w:t xml:space="preserve"> </w:t>
    </w:r>
    <w:proofErr w:type="spellStart"/>
    <w:r w:rsidRPr="0048688D">
      <w:rPr>
        <w:sz w:val="14"/>
      </w:rPr>
      <w:t>forums</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permitted</w:t>
    </w:r>
    <w:proofErr w:type="spellEnd"/>
    <w:r w:rsidRPr="0048688D">
      <w:rPr>
        <w:sz w:val="14"/>
      </w:rPr>
      <w:t xml:space="preserve">, </w:t>
    </w:r>
    <w:proofErr w:type="spellStart"/>
    <w:r w:rsidRPr="0048688D">
      <w:rPr>
        <w:sz w:val="14"/>
      </w:rPr>
      <w:t>provided</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original</w:t>
    </w:r>
    <w:proofErr w:type="spellEnd"/>
    <w:r w:rsidRPr="0048688D">
      <w:rPr>
        <w:sz w:val="14"/>
      </w:rPr>
      <w:t xml:space="preserve"> </w:t>
    </w:r>
    <w:proofErr w:type="spellStart"/>
    <w:r w:rsidRPr="0048688D">
      <w:rPr>
        <w:sz w:val="14"/>
      </w:rPr>
      <w:t>author</w:t>
    </w:r>
    <w:proofErr w:type="spellEnd"/>
    <w:r w:rsidRPr="0048688D">
      <w:rPr>
        <w:sz w:val="14"/>
      </w:rPr>
      <w:t xml:space="preserve">(s) </w:t>
    </w:r>
    <w:proofErr w:type="spellStart"/>
    <w:r w:rsidRPr="0048688D">
      <w:rPr>
        <w:sz w:val="14"/>
      </w:rPr>
      <w:t>and</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copyright</w:t>
    </w:r>
    <w:proofErr w:type="spellEnd"/>
    <w:r w:rsidRPr="0048688D">
      <w:rPr>
        <w:sz w:val="14"/>
      </w:rPr>
      <w:t xml:space="preserve"> </w:t>
    </w:r>
    <w:proofErr w:type="spellStart"/>
    <w:r w:rsidRPr="0048688D">
      <w:rPr>
        <w:sz w:val="14"/>
      </w:rPr>
      <w:t>owner</w:t>
    </w:r>
    <w:proofErr w:type="spellEnd"/>
    <w:r w:rsidRPr="0048688D">
      <w:rPr>
        <w:sz w:val="14"/>
      </w:rPr>
      <w:t xml:space="preserve">(s) are </w:t>
    </w:r>
    <w:proofErr w:type="spellStart"/>
    <w:r w:rsidRPr="0048688D">
      <w:rPr>
        <w:sz w:val="14"/>
      </w:rPr>
      <w:t>credited</w:t>
    </w:r>
    <w:proofErr w:type="spellEnd"/>
    <w:r w:rsidRPr="0048688D">
      <w:rPr>
        <w:sz w:val="14"/>
      </w:rPr>
      <w:t xml:space="preserve"> </w:t>
    </w:r>
    <w:proofErr w:type="spellStart"/>
    <w:r w:rsidRPr="0048688D">
      <w:rPr>
        <w:sz w:val="14"/>
      </w:rPr>
      <w:t>and</w:t>
    </w:r>
    <w:proofErr w:type="spellEnd"/>
    <w:r w:rsidRPr="0048688D">
      <w:rPr>
        <w:sz w:val="14"/>
      </w:rPr>
      <w:t xml:space="preserve"> </w:t>
    </w:r>
    <w:proofErr w:type="spellStart"/>
    <w:r w:rsidRPr="0048688D">
      <w:rPr>
        <w:sz w:val="14"/>
      </w:rPr>
      <w:t>that</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original</w:t>
    </w:r>
    <w:proofErr w:type="spellEnd"/>
    <w:r w:rsidRPr="0048688D">
      <w:rPr>
        <w:sz w:val="14"/>
      </w:rPr>
      <w:t xml:space="preserve"> </w:t>
    </w:r>
    <w:proofErr w:type="spellStart"/>
    <w:r w:rsidRPr="0048688D">
      <w:rPr>
        <w:sz w:val="14"/>
      </w:rPr>
      <w:t>publication</w:t>
    </w:r>
    <w:proofErr w:type="spellEnd"/>
    <w:r w:rsidRPr="0048688D">
      <w:rPr>
        <w:sz w:val="14"/>
      </w:rPr>
      <w:t xml:space="preserve"> in </w:t>
    </w:r>
    <w:proofErr w:type="spellStart"/>
    <w:r w:rsidRPr="0048688D">
      <w:rPr>
        <w:sz w:val="14"/>
      </w:rPr>
      <w:t>this</w:t>
    </w:r>
    <w:proofErr w:type="spellEnd"/>
    <w:r w:rsidRPr="0048688D">
      <w:rPr>
        <w:sz w:val="14"/>
      </w:rPr>
      <w:t xml:space="preserve"> </w:t>
    </w:r>
    <w:proofErr w:type="spellStart"/>
    <w:r w:rsidRPr="0048688D">
      <w:rPr>
        <w:sz w:val="14"/>
      </w:rPr>
      <w:t>journal</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cited</w:t>
    </w:r>
    <w:proofErr w:type="spellEnd"/>
    <w:r w:rsidRPr="0048688D">
      <w:rPr>
        <w:sz w:val="14"/>
      </w:rPr>
      <w:t xml:space="preserve">, in </w:t>
    </w:r>
    <w:proofErr w:type="spellStart"/>
    <w:r w:rsidRPr="0048688D">
      <w:rPr>
        <w:sz w:val="14"/>
      </w:rPr>
      <w:t>accordance</w:t>
    </w:r>
    <w:proofErr w:type="spellEnd"/>
    <w:r w:rsidRPr="0048688D">
      <w:rPr>
        <w:sz w:val="14"/>
      </w:rPr>
      <w:t xml:space="preserve"> </w:t>
    </w:r>
    <w:proofErr w:type="spellStart"/>
    <w:r w:rsidRPr="0048688D">
      <w:rPr>
        <w:sz w:val="14"/>
      </w:rPr>
      <w:t>with</w:t>
    </w:r>
    <w:proofErr w:type="spellEnd"/>
    <w:r w:rsidRPr="0048688D">
      <w:rPr>
        <w:sz w:val="14"/>
      </w:rPr>
      <w:t xml:space="preserve"> </w:t>
    </w:r>
    <w:proofErr w:type="spellStart"/>
    <w:r w:rsidRPr="0048688D">
      <w:rPr>
        <w:sz w:val="14"/>
      </w:rPr>
      <w:t>accepted</w:t>
    </w:r>
    <w:proofErr w:type="spellEnd"/>
    <w:r w:rsidRPr="0048688D">
      <w:rPr>
        <w:sz w:val="14"/>
      </w:rPr>
      <w:t xml:space="preserve"> </w:t>
    </w:r>
    <w:proofErr w:type="spellStart"/>
    <w:r w:rsidRPr="0048688D">
      <w:rPr>
        <w:sz w:val="14"/>
      </w:rPr>
      <w:t>academic</w:t>
    </w:r>
    <w:proofErr w:type="spellEnd"/>
    <w:r w:rsidRPr="0048688D">
      <w:rPr>
        <w:sz w:val="14"/>
      </w:rPr>
      <w:t xml:space="preserve"> </w:t>
    </w:r>
    <w:proofErr w:type="spellStart"/>
    <w:r w:rsidRPr="0048688D">
      <w:rPr>
        <w:sz w:val="14"/>
      </w:rPr>
      <w:t>practice</w:t>
    </w:r>
    <w:proofErr w:type="spellEnd"/>
    <w:r w:rsidRPr="0048688D">
      <w:rPr>
        <w:sz w:val="14"/>
      </w:rPr>
      <w:t xml:space="preserve">. </w:t>
    </w:r>
    <w:proofErr w:type="spellStart"/>
    <w:r w:rsidRPr="0048688D">
      <w:rPr>
        <w:sz w:val="14"/>
      </w:rPr>
      <w:t>No</w:t>
    </w:r>
    <w:proofErr w:type="spellEnd"/>
    <w:r w:rsidRPr="0048688D">
      <w:rPr>
        <w:sz w:val="14"/>
      </w:rPr>
      <w:t xml:space="preserve"> </w:t>
    </w:r>
    <w:proofErr w:type="spellStart"/>
    <w:r w:rsidRPr="0048688D">
      <w:rPr>
        <w:sz w:val="14"/>
      </w:rPr>
      <w:t>use</w:t>
    </w:r>
    <w:proofErr w:type="spellEnd"/>
    <w:r w:rsidRPr="0048688D">
      <w:rPr>
        <w:sz w:val="14"/>
      </w:rPr>
      <w:t xml:space="preserve">, </w:t>
    </w:r>
    <w:proofErr w:type="spellStart"/>
    <w:r w:rsidRPr="0048688D">
      <w:rPr>
        <w:sz w:val="14"/>
      </w:rPr>
      <w:t>distribution</w:t>
    </w:r>
    <w:proofErr w:type="spellEnd"/>
    <w:r w:rsidRPr="0048688D">
      <w:rPr>
        <w:sz w:val="14"/>
      </w:rPr>
      <w:t xml:space="preserve"> </w:t>
    </w:r>
    <w:proofErr w:type="spellStart"/>
    <w:r w:rsidRPr="0048688D">
      <w:rPr>
        <w:sz w:val="14"/>
      </w:rPr>
      <w:t>or</w:t>
    </w:r>
    <w:proofErr w:type="spellEnd"/>
    <w:r w:rsidRPr="0048688D">
      <w:rPr>
        <w:sz w:val="14"/>
      </w:rPr>
      <w:t xml:space="preserve"> </w:t>
    </w:r>
    <w:proofErr w:type="spellStart"/>
    <w:r w:rsidRPr="0048688D">
      <w:rPr>
        <w:sz w:val="14"/>
      </w:rPr>
      <w:t>reproduction</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permitted</w:t>
    </w:r>
    <w:proofErr w:type="spellEnd"/>
    <w:r w:rsidRPr="0048688D">
      <w:rPr>
        <w:sz w:val="14"/>
      </w:rPr>
      <w:t xml:space="preserve"> </w:t>
    </w:r>
    <w:proofErr w:type="spellStart"/>
    <w:r w:rsidRPr="0048688D">
      <w:rPr>
        <w:sz w:val="14"/>
      </w:rPr>
      <w:t>which</w:t>
    </w:r>
    <w:proofErr w:type="spellEnd"/>
    <w:r w:rsidRPr="0048688D">
      <w:rPr>
        <w:sz w:val="14"/>
      </w:rPr>
      <w:t xml:space="preserve"> </w:t>
    </w:r>
    <w:proofErr w:type="spellStart"/>
    <w:r w:rsidRPr="0048688D">
      <w:rPr>
        <w:sz w:val="14"/>
      </w:rPr>
      <w:t>does</w:t>
    </w:r>
    <w:proofErr w:type="spellEnd"/>
    <w:r w:rsidRPr="0048688D">
      <w:rPr>
        <w:sz w:val="14"/>
      </w:rPr>
      <w:t xml:space="preserve"> not </w:t>
    </w:r>
    <w:proofErr w:type="spellStart"/>
    <w:r w:rsidRPr="0048688D">
      <w:rPr>
        <w:sz w:val="14"/>
      </w:rPr>
      <w:t>comply</w:t>
    </w:r>
    <w:proofErr w:type="spellEnd"/>
    <w:r w:rsidRPr="0048688D">
      <w:rPr>
        <w:sz w:val="14"/>
      </w:rPr>
      <w:t xml:space="preserve"> </w:t>
    </w:r>
    <w:proofErr w:type="spellStart"/>
    <w:r w:rsidRPr="0048688D">
      <w:rPr>
        <w:sz w:val="14"/>
      </w:rPr>
      <w:t>with</w:t>
    </w:r>
    <w:proofErr w:type="spellEnd"/>
    <w:r w:rsidRPr="0048688D">
      <w:rPr>
        <w:sz w:val="14"/>
      </w:rPr>
      <w:t xml:space="preserve"> </w:t>
    </w:r>
    <w:proofErr w:type="spellStart"/>
    <w:r w:rsidRPr="0048688D">
      <w:rPr>
        <w:sz w:val="14"/>
      </w:rPr>
      <w:t>these</w:t>
    </w:r>
    <w:proofErr w:type="spellEnd"/>
    <w:r w:rsidRPr="0048688D">
      <w:rPr>
        <w:sz w:val="14"/>
      </w:rPr>
      <w:t xml:space="preserve"> </w:t>
    </w:r>
    <w:proofErr w:type="spellStart"/>
    <w:r w:rsidRPr="0048688D">
      <w:rPr>
        <w:sz w:val="14"/>
      </w:rPr>
      <w:t>terms</w:t>
    </w:r>
    <w:proofErr w:type="spellEnd"/>
    <w:r w:rsidRPr="0048688D">
      <w:rPr>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8FD2" w14:textId="77777777" w:rsidR="002038AE" w:rsidRPr="0083285D" w:rsidRDefault="002038AE" w:rsidP="0083285D">
    <w:pPr>
      <w:pStyle w:val="JSKReferenceItem"/>
      <w:numPr>
        <w:ilvl w:val="0"/>
        <w:numId w:val="0"/>
      </w:numPr>
      <w:ind w:left="432"/>
      <w:jc w:val="center"/>
      <w:rPr>
        <w:sz w:val="14"/>
      </w:rPr>
    </w:pPr>
    <w:proofErr w:type="spellStart"/>
    <w:r>
      <w:rPr>
        <w:sz w:val="14"/>
      </w:rPr>
      <w:t>Copyright</w:t>
    </w:r>
    <w:proofErr w:type="spellEnd"/>
    <w:r>
      <w:rPr>
        <w:sz w:val="14"/>
      </w:rPr>
      <w:t xml:space="preserve"> ©</w:t>
    </w:r>
    <w:r w:rsidRPr="00CC33C7">
      <w:rPr>
        <w:sz w:val="14"/>
      </w:rPr>
      <w:t xml:space="preserve"> Universitas Muhammadiyah Sidoarjo. </w:t>
    </w:r>
    <w:proofErr w:type="spellStart"/>
    <w:r w:rsidRPr="0048688D">
      <w:rPr>
        <w:sz w:val="14"/>
      </w:rPr>
      <w:t>This</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an</w:t>
    </w:r>
    <w:proofErr w:type="spellEnd"/>
    <w:r w:rsidRPr="0048688D">
      <w:rPr>
        <w:sz w:val="14"/>
      </w:rPr>
      <w:t xml:space="preserve"> open-</w:t>
    </w:r>
    <w:proofErr w:type="spellStart"/>
    <w:r w:rsidRPr="0048688D">
      <w:rPr>
        <w:sz w:val="14"/>
      </w:rPr>
      <w:t>access</w:t>
    </w:r>
    <w:proofErr w:type="spellEnd"/>
    <w:r w:rsidRPr="0048688D">
      <w:rPr>
        <w:sz w:val="14"/>
      </w:rPr>
      <w:t xml:space="preserve"> </w:t>
    </w:r>
    <w:proofErr w:type="spellStart"/>
    <w:r w:rsidRPr="0048688D">
      <w:rPr>
        <w:sz w:val="14"/>
      </w:rPr>
      <w:t>article</w:t>
    </w:r>
    <w:proofErr w:type="spellEnd"/>
    <w:r w:rsidRPr="0048688D">
      <w:rPr>
        <w:sz w:val="14"/>
      </w:rPr>
      <w:t xml:space="preserve"> </w:t>
    </w:r>
    <w:proofErr w:type="spellStart"/>
    <w:r w:rsidRPr="0048688D">
      <w:rPr>
        <w:sz w:val="14"/>
      </w:rPr>
      <w:t>distributed</w:t>
    </w:r>
    <w:proofErr w:type="spellEnd"/>
    <w:r w:rsidRPr="0048688D">
      <w:rPr>
        <w:sz w:val="14"/>
      </w:rPr>
      <w:t xml:space="preserve"> </w:t>
    </w:r>
    <w:proofErr w:type="spellStart"/>
    <w:r w:rsidRPr="0048688D">
      <w:rPr>
        <w:sz w:val="14"/>
      </w:rPr>
      <w:t>under</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terms</w:t>
    </w:r>
    <w:proofErr w:type="spellEnd"/>
    <w:r w:rsidRPr="0048688D">
      <w:rPr>
        <w:sz w:val="14"/>
      </w:rPr>
      <w:t xml:space="preserve"> </w:t>
    </w:r>
    <w:proofErr w:type="spellStart"/>
    <w:r w:rsidRPr="0048688D">
      <w:rPr>
        <w:sz w:val="14"/>
      </w:rPr>
      <w:t>of</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Creative</w:t>
    </w:r>
    <w:proofErr w:type="spellEnd"/>
    <w:r w:rsidRPr="0048688D">
      <w:rPr>
        <w:sz w:val="14"/>
      </w:rPr>
      <w:t xml:space="preserve"> </w:t>
    </w:r>
    <w:proofErr w:type="spellStart"/>
    <w:r w:rsidRPr="0048688D">
      <w:rPr>
        <w:sz w:val="14"/>
      </w:rPr>
      <w:t>Commons</w:t>
    </w:r>
    <w:proofErr w:type="spellEnd"/>
    <w:r w:rsidRPr="0048688D">
      <w:rPr>
        <w:sz w:val="14"/>
      </w:rPr>
      <w:t xml:space="preserve"> </w:t>
    </w:r>
    <w:proofErr w:type="spellStart"/>
    <w:r w:rsidRPr="0048688D">
      <w:rPr>
        <w:sz w:val="14"/>
      </w:rPr>
      <w:t>Attribution</w:t>
    </w:r>
    <w:proofErr w:type="spellEnd"/>
    <w:r w:rsidRPr="0048688D">
      <w:rPr>
        <w:sz w:val="14"/>
      </w:rPr>
      <w:t xml:space="preserve"> </w:t>
    </w:r>
    <w:proofErr w:type="spellStart"/>
    <w:r w:rsidRPr="0048688D">
      <w:rPr>
        <w:sz w:val="14"/>
      </w:rPr>
      <w:t>License</w:t>
    </w:r>
    <w:proofErr w:type="spellEnd"/>
    <w:r w:rsidRPr="0048688D">
      <w:rPr>
        <w:sz w:val="14"/>
      </w:rPr>
      <w:t xml:space="preserve"> (CC BY). The </w:t>
    </w:r>
    <w:proofErr w:type="spellStart"/>
    <w:r w:rsidRPr="0048688D">
      <w:rPr>
        <w:sz w:val="14"/>
      </w:rPr>
      <w:t>use</w:t>
    </w:r>
    <w:proofErr w:type="spellEnd"/>
    <w:r w:rsidRPr="0048688D">
      <w:rPr>
        <w:sz w:val="14"/>
      </w:rPr>
      <w:t xml:space="preserve">, </w:t>
    </w:r>
    <w:proofErr w:type="spellStart"/>
    <w:r w:rsidRPr="0048688D">
      <w:rPr>
        <w:sz w:val="14"/>
      </w:rPr>
      <w:t>distribution</w:t>
    </w:r>
    <w:proofErr w:type="spellEnd"/>
    <w:r w:rsidRPr="0048688D">
      <w:rPr>
        <w:sz w:val="14"/>
      </w:rPr>
      <w:t xml:space="preserve"> </w:t>
    </w:r>
    <w:proofErr w:type="spellStart"/>
    <w:r w:rsidRPr="0048688D">
      <w:rPr>
        <w:sz w:val="14"/>
      </w:rPr>
      <w:t>or</w:t>
    </w:r>
    <w:proofErr w:type="spellEnd"/>
    <w:r w:rsidRPr="0048688D">
      <w:rPr>
        <w:sz w:val="14"/>
      </w:rPr>
      <w:t xml:space="preserve"> </w:t>
    </w:r>
    <w:proofErr w:type="spellStart"/>
    <w:r w:rsidRPr="0048688D">
      <w:rPr>
        <w:sz w:val="14"/>
      </w:rPr>
      <w:t>reproduction</w:t>
    </w:r>
    <w:proofErr w:type="spellEnd"/>
    <w:r w:rsidRPr="0048688D">
      <w:rPr>
        <w:sz w:val="14"/>
      </w:rPr>
      <w:t xml:space="preserve"> in </w:t>
    </w:r>
    <w:proofErr w:type="spellStart"/>
    <w:r w:rsidRPr="0048688D">
      <w:rPr>
        <w:sz w:val="14"/>
      </w:rPr>
      <w:t>other</w:t>
    </w:r>
    <w:proofErr w:type="spellEnd"/>
    <w:r w:rsidRPr="0048688D">
      <w:rPr>
        <w:sz w:val="14"/>
      </w:rPr>
      <w:t xml:space="preserve"> </w:t>
    </w:r>
    <w:proofErr w:type="spellStart"/>
    <w:r w:rsidRPr="0048688D">
      <w:rPr>
        <w:sz w:val="14"/>
      </w:rPr>
      <w:t>forums</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permitted</w:t>
    </w:r>
    <w:proofErr w:type="spellEnd"/>
    <w:r w:rsidRPr="0048688D">
      <w:rPr>
        <w:sz w:val="14"/>
      </w:rPr>
      <w:t xml:space="preserve">, </w:t>
    </w:r>
    <w:proofErr w:type="spellStart"/>
    <w:r w:rsidRPr="0048688D">
      <w:rPr>
        <w:sz w:val="14"/>
      </w:rPr>
      <w:t>provided</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original</w:t>
    </w:r>
    <w:proofErr w:type="spellEnd"/>
    <w:r w:rsidRPr="0048688D">
      <w:rPr>
        <w:sz w:val="14"/>
      </w:rPr>
      <w:t xml:space="preserve"> </w:t>
    </w:r>
    <w:proofErr w:type="spellStart"/>
    <w:r w:rsidRPr="0048688D">
      <w:rPr>
        <w:sz w:val="14"/>
      </w:rPr>
      <w:t>author</w:t>
    </w:r>
    <w:proofErr w:type="spellEnd"/>
    <w:r w:rsidRPr="0048688D">
      <w:rPr>
        <w:sz w:val="14"/>
      </w:rPr>
      <w:t xml:space="preserve">(s) </w:t>
    </w:r>
    <w:proofErr w:type="spellStart"/>
    <w:r w:rsidRPr="0048688D">
      <w:rPr>
        <w:sz w:val="14"/>
      </w:rPr>
      <w:t>and</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copyright</w:t>
    </w:r>
    <w:proofErr w:type="spellEnd"/>
    <w:r w:rsidRPr="0048688D">
      <w:rPr>
        <w:sz w:val="14"/>
      </w:rPr>
      <w:t xml:space="preserve"> </w:t>
    </w:r>
    <w:proofErr w:type="spellStart"/>
    <w:r w:rsidRPr="0048688D">
      <w:rPr>
        <w:sz w:val="14"/>
      </w:rPr>
      <w:t>owner</w:t>
    </w:r>
    <w:proofErr w:type="spellEnd"/>
    <w:r w:rsidRPr="0048688D">
      <w:rPr>
        <w:sz w:val="14"/>
      </w:rPr>
      <w:t xml:space="preserve">(s) are </w:t>
    </w:r>
    <w:proofErr w:type="spellStart"/>
    <w:r w:rsidRPr="0048688D">
      <w:rPr>
        <w:sz w:val="14"/>
      </w:rPr>
      <w:t>credited</w:t>
    </w:r>
    <w:proofErr w:type="spellEnd"/>
    <w:r w:rsidRPr="0048688D">
      <w:rPr>
        <w:sz w:val="14"/>
      </w:rPr>
      <w:t xml:space="preserve"> </w:t>
    </w:r>
    <w:proofErr w:type="spellStart"/>
    <w:r w:rsidRPr="0048688D">
      <w:rPr>
        <w:sz w:val="14"/>
      </w:rPr>
      <w:t>and</w:t>
    </w:r>
    <w:proofErr w:type="spellEnd"/>
    <w:r w:rsidRPr="0048688D">
      <w:rPr>
        <w:sz w:val="14"/>
      </w:rPr>
      <w:t xml:space="preserve"> </w:t>
    </w:r>
    <w:proofErr w:type="spellStart"/>
    <w:r w:rsidRPr="0048688D">
      <w:rPr>
        <w:sz w:val="14"/>
      </w:rPr>
      <w:t>that</w:t>
    </w:r>
    <w:proofErr w:type="spellEnd"/>
    <w:r w:rsidRPr="0048688D">
      <w:rPr>
        <w:sz w:val="14"/>
      </w:rPr>
      <w:t xml:space="preserve"> </w:t>
    </w:r>
    <w:proofErr w:type="spellStart"/>
    <w:r w:rsidRPr="0048688D">
      <w:rPr>
        <w:sz w:val="14"/>
      </w:rPr>
      <w:t>the</w:t>
    </w:r>
    <w:proofErr w:type="spellEnd"/>
    <w:r w:rsidRPr="0048688D">
      <w:rPr>
        <w:sz w:val="14"/>
      </w:rPr>
      <w:t xml:space="preserve"> </w:t>
    </w:r>
    <w:proofErr w:type="spellStart"/>
    <w:r w:rsidRPr="0048688D">
      <w:rPr>
        <w:sz w:val="14"/>
      </w:rPr>
      <w:t>original</w:t>
    </w:r>
    <w:proofErr w:type="spellEnd"/>
    <w:r w:rsidRPr="0048688D">
      <w:rPr>
        <w:sz w:val="14"/>
      </w:rPr>
      <w:t xml:space="preserve"> </w:t>
    </w:r>
    <w:proofErr w:type="spellStart"/>
    <w:r w:rsidRPr="0048688D">
      <w:rPr>
        <w:sz w:val="14"/>
      </w:rPr>
      <w:t>publication</w:t>
    </w:r>
    <w:proofErr w:type="spellEnd"/>
    <w:r w:rsidRPr="0048688D">
      <w:rPr>
        <w:sz w:val="14"/>
      </w:rPr>
      <w:t xml:space="preserve"> in </w:t>
    </w:r>
    <w:proofErr w:type="spellStart"/>
    <w:r w:rsidRPr="0048688D">
      <w:rPr>
        <w:sz w:val="14"/>
      </w:rPr>
      <w:t>this</w:t>
    </w:r>
    <w:proofErr w:type="spellEnd"/>
    <w:r w:rsidRPr="0048688D">
      <w:rPr>
        <w:sz w:val="14"/>
      </w:rPr>
      <w:t xml:space="preserve"> </w:t>
    </w:r>
    <w:proofErr w:type="spellStart"/>
    <w:r w:rsidRPr="0048688D">
      <w:rPr>
        <w:sz w:val="14"/>
      </w:rPr>
      <w:t>journal</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cited</w:t>
    </w:r>
    <w:proofErr w:type="spellEnd"/>
    <w:r w:rsidRPr="0048688D">
      <w:rPr>
        <w:sz w:val="14"/>
      </w:rPr>
      <w:t xml:space="preserve">, in </w:t>
    </w:r>
    <w:proofErr w:type="spellStart"/>
    <w:r w:rsidRPr="0048688D">
      <w:rPr>
        <w:sz w:val="14"/>
      </w:rPr>
      <w:t>accordance</w:t>
    </w:r>
    <w:proofErr w:type="spellEnd"/>
    <w:r w:rsidRPr="0048688D">
      <w:rPr>
        <w:sz w:val="14"/>
      </w:rPr>
      <w:t xml:space="preserve"> </w:t>
    </w:r>
    <w:proofErr w:type="spellStart"/>
    <w:r w:rsidRPr="0048688D">
      <w:rPr>
        <w:sz w:val="14"/>
      </w:rPr>
      <w:t>with</w:t>
    </w:r>
    <w:proofErr w:type="spellEnd"/>
    <w:r w:rsidRPr="0048688D">
      <w:rPr>
        <w:sz w:val="14"/>
      </w:rPr>
      <w:t xml:space="preserve"> </w:t>
    </w:r>
    <w:proofErr w:type="spellStart"/>
    <w:r w:rsidRPr="0048688D">
      <w:rPr>
        <w:sz w:val="14"/>
      </w:rPr>
      <w:t>accepted</w:t>
    </w:r>
    <w:proofErr w:type="spellEnd"/>
    <w:r w:rsidRPr="0048688D">
      <w:rPr>
        <w:sz w:val="14"/>
      </w:rPr>
      <w:t xml:space="preserve"> </w:t>
    </w:r>
    <w:proofErr w:type="spellStart"/>
    <w:r w:rsidRPr="0048688D">
      <w:rPr>
        <w:sz w:val="14"/>
      </w:rPr>
      <w:t>academic</w:t>
    </w:r>
    <w:proofErr w:type="spellEnd"/>
    <w:r w:rsidRPr="0048688D">
      <w:rPr>
        <w:sz w:val="14"/>
      </w:rPr>
      <w:t xml:space="preserve"> </w:t>
    </w:r>
    <w:proofErr w:type="spellStart"/>
    <w:r w:rsidRPr="0048688D">
      <w:rPr>
        <w:sz w:val="14"/>
      </w:rPr>
      <w:t>practice</w:t>
    </w:r>
    <w:proofErr w:type="spellEnd"/>
    <w:r w:rsidRPr="0048688D">
      <w:rPr>
        <w:sz w:val="14"/>
      </w:rPr>
      <w:t xml:space="preserve">. </w:t>
    </w:r>
    <w:proofErr w:type="spellStart"/>
    <w:r w:rsidRPr="0048688D">
      <w:rPr>
        <w:sz w:val="14"/>
      </w:rPr>
      <w:t>No</w:t>
    </w:r>
    <w:proofErr w:type="spellEnd"/>
    <w:r w:rsidRPr="0048688D">
      <w:rPr>
        <w:sz w:val="14"/>
      </w:rPr>
      <w:t xml:space="preserve"> </w:t>
    </w:r>
    <w:proofErr w:type="spellStart"/>
    <w:r w:rsidRPr="0048688D">
      <w:rPr>
        <w:sz w:val="14"/>
      </w:rPr>
      <w:t>use</w:t>
    </w:r>
    <w:proofErr w:type="spellEnd"/>
    <w:r w:rsidRPr="0048688D">
      <w:rPr>
        <w:sz w:val="14"/>
      </w:rPr>
      <w:t xml:space="preserve">, </w:t>
    </w:r>
    <w:proofErr w:type="spellStart"/>
    <w:r w:rsidRPr="0048688D">
      <w:rPr>
        <w:sz w:val="14"/>
      </w:rPr>
      <w:t>distribution</w:t>
    </w:r>
    <w:proofErr w:type="spellEnd"/>
    <w:r w:rsidRPr="0048688D">
      <w:rPr>
        <w:sz w:val="14"/>
      </w:rPr>
      <w:t xml:space="preserve"> </w:t>
    </w:r>
    <w:proofErr w:type="spellStart"/>
    <w:r w:rsidRPr="0048688D">
      <w:rPr>
        <w:sz w:val="14"/>
      </w:rPr>
      <w:t>or</w:t>
    </w:r>
    <w:proofErr w:type="spellEnd"/>
    <w:r w:rsidRPr="0048688D">
      <w:rPr>
        <w:sz w:val="14"/>
      </w:rPr>
      <w:t xml:space="preserve"> </w:t>
    </w:r>
    <w:proofErr w:type="spellStart"/>
    <w:r w:rsidRPr="0048688D">
      <w:rPr>
        <w:sz w:val="14"/>
      </w:rPr>
      <w:t>reproduction</w:t>
    </w:r>
    <w:proofErr w:type="spellEnd"/>
    <w:r w:rsidRPr="0048688D">
      <w:rPr>
        <w:sz w:val="14"/>
      </w:rPr>
      <w:t xml:space="preserve"> </w:t>
    </w:r>
    <w:proofErr w:type="spellStart"/>
    <w:r w:rsidRPr="0048688D">
      <w:rPr>
        <w:sz w:val="14"/>
      </w:rPr>
      <w:t>is</w:t>
    </w:r>
    <w:proofErr w:type="spellEnd"/>
    <w:r w:rsidRPr="0048688D">
      <w:rPr>
        <w:sz w:val="14"/>
      </w:rPr>
      <w:t xml:space="preserve"> </w:t>
    </w:r>
    <w:proofErr w:type="spellStart"/>
    <w:r w:rsidRPr="0048688D">
      <w:rPr>
        <w:sz w:val="14"/>
      </w:rPr>
      <w:t>permitted</w:t>
    </w:r>
    <w:proofErr w:type="spellEnd"/>
    <w:r w:rsidRPr="0048688D">
      <w:rPr>
        <w:sz w:val="14"/>
      </w:rPr>
      <w:t xml:space="preserve"> </w:t>
    </w:r>
    <w:proofErr w:type="spellStart"/>
    <w:r w:rsidRPr="0048688D">
      <w:rPr>
        <w:sz w:val="14"/>
      </w:rPr>
      <w:t>which</w:t>
    </w:r>
    <w:proofErr w:type="spellEnd"/>
    <w:r w:rsidRPr="0048688D">
      <w:rPr>
        <w:sz w:val="14"/>
      </w:rPr>
      <w:t xml:space="preserve"> </w:t>
    </w:r>
    <w:proofErr w:type="spellStart"/>
    <w:r w:rsidRPr="0048688D">
      <w:rPr>
        <w:sz w:val="14"/>
      </w:rPr>
      <w:t>does</w:t>
    </w:r>
    <w:proofErr w:type="spellEnd"/>
    <w:r w:rsidRPr="0048688D">
      <w:rPr>
        <w:sz w:val="14"/>
      </w:rPr>
      <w:t xml:space="preserve"> not </w:t>
    </w:r>
    <w:proofErr w:type="spellStart"/>
    <w:r w:rsidRPr="0048688D">
      <w:rPr>
        <w:sz w:val="14"/>
      </w:rPr>
      <w:t>comply</w:t>
    </w:r>
    <w:proofErr w:type="spellEnd"/>
    <w:r w:rsidRPr="0048688D">
      <w:rPr>
        <w:sz w:val="14"/>
      </w:rPr>
      <w:t xml:space="preserve"> </w:t>
    </w:r>
    <w:proofErr w:type="spellStart"/>
    <w:r w:rsidRPr="0048688D">
      <w:rPr>
        <w:sz w:val="14"/>
      </w:rPr>
      <w:t>with</w:t>
    </w:r>
    <w:proofErr w:type="spellEnd"/>
    <w:r w:rsidRPr="0048688D">
      <w:rPr>
        <w:sz w:val="14"/>
      </w:rPr>
      <w:t xml:space="preserve"> </w:t>
    </w:r>
    <w:proofErr w:type="spellStart"/>
    <w:r w:rsidRPr="0048688D">
      <w:rPr>
        <w:sz w:val="14"/>
      </w:rPr>
      <w:t>these</w:t>
    </w:r>
    <w:proofErr w:type="spellEnd"/>
    <w:r w:rsidRPr="0048688D">
      <w:rPr>
        <w:sz w:val="14"/>
      </w:rPr>
      <w:t xml:space="preserve"> </w:t>
    </w:r>
    <w:proofErr w:type="spellStart"/>
    <w:r w:rsidRPr="0048688D">
      <w:rPr>
        <w:sz w:val="14"/>
      </w:rPr>
      <w:t>terms</w:t>
    </w:r>
    <w:proofErr w:type="spellEnd"/>
    <w:r w:rsidRPr="0048688D">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0E5B" w14:textId="77777777" w:rsidR="002038AE" w:rsidRPr="000660A9" w:rsidRDefault="002038AE" w:rsidP="00C87556">
    <w:pPr>
      <w:pStyle w:val="Footer"/>
      <w:ind w:left="142"/>
      <w:jc w:val="center"/>
      <w:rPr>
        <w:rFonts w:asciiTheme="minorHAnsi" w:hAnsiTheme="minorHAnsi" w:cstheme="minorHAnsi"/>
        <w:sz w:val="16"/>
        <w:szCs w:val="16"/>
      </w:rPr>
    </w:pPr>
    <w:r w:rsidRPr="000660A9">
      <w:rPr>
        <w:rFonts w:asciiTheme="minorHAnsi" w:hAnsiTheme="minorHAnsi" w:cstheme="minorHAnsi"/>
        <w:sz w:val="16"/>
        <w:szCs w:val="16"/>
      </w:rPr>
      <w:t xml:space="preserve"> </w:t>
    </w:r>
    <w:proofErr w:type="spellStart"/>
    <w:r w:rsidRPr="00C87556">
      <w:rPr>
        <w:rFonts w:asciiTheme="minorHAnsi" w:hAnsiTheme="minorHAnsi" w:cstheme="minorHAnsi"/>
        <w:sz w:val="14"/>
        <w:szCs w:val="16"/>
      </w:rPr>
      <w:t>Copyright</w:t>
    </w:r>
    <w:proofErr w:type="spellEnd"/>
    <w:r w:rsidRPr="00C87556">
      <w:rPr>
        <w:rFonts w:asciiTheme="minorHAnsi" w:hAnsiTheme="minorHAnsi" w:cstheme="minorHAnsi"/>
        <w:sz w:val="14"/>
        <w:szCs w:val="16"/>
      </w:rPr>
      <w:t xml:space="preserve"> © </w:t>
    </w:r>
    <w:r w:rsidRPr="00C87556">
      <w:rPr>
        <w:rFonts w:asciiTheme="minorHAnsi" w:hAnsiTheme="minorHAnsi" w:cstheme="minorHAnsi"/>
        <w:sz w:val="14"/>
        <w:szCs w:val="16"/>
        <w:lang w:val="en-US"/>
      </w:rPr>
      <w:t xml:space="preserve">Universitas Muhammadiyah </w:t>
    </w:r>
    <w:proofErr w:type="spellStart"/>
    <w:r w:rsidRPr="00C87556">
      <w:rPr>
        <w:rFonts w:asciiTheme="minorHAnsi" w:hAnsiTheme="minorHAnsi" w:cstheme="minorHAnsi"/>
        <w:sz w:val="14"/>
        <w:szCs w:val="16"/>
        <w:lang w:val="en-US"/>
      </w:rPr>
      <w:t>Sidoarjo</w:t>
    </w:r>
    <w:proofErr w:type="spellEnd"/>
    <w:r w:rsidRPr="00C87556">
      <w:rPr>
        <w:rFonts w:asciiTheme="minorHAnsi" w:hAnsiTheme="minorHAnsi" w:cstheme="minorHAnsi"/>
        <w:sz w:val="14"/>
        <w:szCs w:val="16"/>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36334" w14:textId="77777777" w:rsidR="00733901" w:rsidRPr="000660A9" w:rsidRDefault="00733901" w:rsidP="00733901">
    <w:pPr>
      <w:pStyle w:val="Footer"/>
      <w:ind w:left="142"/>
      <w:jc w:val="center"/>
      <w:rPr>
        <w:rFonts w:asciiTheme="minorHAnsi" w:hAnsiTheme="minorHAnsi" w:cstheme="minorHAnsi"/>
        <w:sz w:val="16"/>
        <w:szCs w:val="16"/>
      </w:rPr>
    </w:pPr>
    <w:r w:rsidRPr="00C87556">
      <w:rPr>
        <w:rFonts w:asciiTheme="minorHAnsi" w:hAnsiTheme="minorHAnsi" w:cstheme="minorHAnsi"/>
        <w:sz w:val="14"/>
        <w:szCs w:val="16"/>
      </w:rPr>
      <w:t xml:space="preserve">Copyright © </w:t>
    </w:r>
    <w:r w:rsidRPr="00C87556">
      <w:rPr>
        <w:rFonts w:asciiTheme="minorHAnsi" w:hAnsiTheme="minorHAnsi" w:cstheme="minorHAnsi"/>
        <w:sz w:val="14"/>
        <w:szCs w:val="16"/>
        <w:lang w:val="en-US"/>
      </w:rPr>
      <w:t xml:space="preserve">Universitas Muhammadiyah </w:t>
    </w:r>
    <w:proofErr w:type="spellStart"/>
    <w:r w:rsidRPr="00C87556">
      <w:rPr>
        <w:rFonts w:asciiTheme="minorHAnsi" w:hAnsiTheme="minorHAnsi" w:cstheme="minorHAnsi"/>
        <w:sz w:val="14"/>
        <w:szCs w:val="16"/>
        <w:lang w:val="en-US"/>
      </w:rPr>
      <w:t>Sidoarjo</w:t>
    </w:r>
    <w:proofErr w:type="spellEnd"/>
    <w:r w:rsidRPr="00C87556">
      <w:rPr>
        <w:rFonts w:asciiTheme="minorHAnsi" w:hAnsiTheme="minorHAnsi" w:cstheme="minorHAnsi"/>
        <w:sz w:val="14"/>
        <w:szCs w:val="16"/>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741A433" w14:textId="77777777" w:rsidR="00F77D3E" w:rsidRPr="00733901" w:rsidRDefault="00F77D3E" w:rsidP="003A7E9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06FF1" w14:textId="77777777" w:rsidR="00B81D02" w:rsidRDefault="00B81D02" w:rsidP="0083285D">
      <w:r>
        <w:separator/>
      </w:r>
    </w:p>
  </w:footnote>
  <w:footnote w:type="continuationSeparator" w:id="0">
    <w:p w14:paraId="3D90D639" w14:textId="77777777" w:rsidR="00B81D02" w:rsidRDefault="00B81D02"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EA7AF" w14:textId="77777777" w:rsidR="002038AE" w:rsidRPr="000660A9" w:rsidRDefault="002038AE"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3B41BA" w:rsidRPr="003B41BA">
      <w:rPr>
        <w:b/>
        <w:bCs/>
        <w:noProof/>
      </w:rPr>
      <w:t>16</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6618" w14:textId="77777777" w:rsidR="002038AE" w:rsidRDefault="002038AE"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003B41BA" w:rsidRPr="003B41BA">
      <w:rPr>
        <w:b/>
        <w:bCs/>
        <w:noProof/>
      </w:rPr>
      <w:t>15</w:t>
    </w:r>
    <w:r>
      <w:rPr>
        <w:b/>
        <w:bCs/>
        <w:noProof/>
      </w:rPr>
      <w:fldChar w:fldCharType="end"/>
    </w:r>
  </w:p>
  <w:p w14:paraId="6C0A8247" w14:textId="77777777" w:rsidR="002038AE" w:rsidRDefault="002038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6E123" w14:textId="77777777" w:rsidR="002038AE" w:rsidRPr="00DA01B7" w:rsidRDefault="002038AE"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003B41BA" w:rsidRPr="003B41BA">
      <w:rPr>
        <w:b/>
        <w:bCs/>
        <w:noProof/>
      </w:rPr>
      <w:t>1</w:t>
    </w:r>
    <w:r>
      <w:rPr>
        <w:b/>
        <w:bCs/>
        <w:noProof/>
      </w:rPr>
      <w:fldChar w:fldCharType="end"/>
    </w:r>
  </w:p>
  <w:p w14:paraId="29C7A647" w14:textId="77777777" w:rsidR="002038AE" w:rsidRDefault="002038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647868"/>
    <w:multiLevelType w:val="hybridMultilevel"/>
    <w:tmpl w:val="142059BE"/>
    <w:lvl w:ilvl="0" w:tplc="3809000F">
      <w:start w:val="1"/>
      <w:numFmt w:val="decimal"/>
      <w:lvlText w:val="%1."/>
      <w:lvlJc w:val="left"/>
      <w:pPr>
        <w:ind w:left="360" w:hanging="360"/>
      </w:pPr>
    </w:lvl>
    <w:lvl w:ilvl="1" w:tplc="348686EE">
      <w:start w:val="1"/>
      <w:numFmt w:val="decimal"/>
      <w:lvlText w:val="%2)"/>
      <w:lvlJc w:val="left"/>
      <w:pPr>
        <w:ind w:left="1155" w:hanging="435"/>
      </w:pPr>
      <w:rPr>
        <w:rFonts w:hint="default"/>
      </w:r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04876E16"/>
    <w:multiLevelType w:val="hybridMultilevel"/>
    <w:tmpl w:val="65EA3ADE"/>
    <w:lvl w:ilvl="0" w:tplc="7BB8A6F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265A65"/>
    <w:multiLevelType w:val="hybridMultilevel"/>
    <w:tmpl w:val="57805562"/>
    <w:lvl w:ilvl="0" w:tplc="0F0ED01E">
      <w:start w:val="1"/>
      <w:numFmt w:val="decimal"/>
      <w:lvlText w:val="[%1]"/>
      <w:lvlJc w:val="left"/>
      <w:pPr>
        <w:ind w:left="1179" w:hanging="641"/>
      </w:pPr>
      <w:rPr>
        <w:rFonts w:ascii="Times New Roman" w:eastAsia="Times New Roman" w:hAnsi="Times New Roman" w:cs="Times New Roman" w:hint="default"/>
        <w:spacing w:val="-1"/>
        <w:w w:val="96"/>
        <w:sz w:val="20"/>
        <w:szCs w:val="20"/>
        <w:lang w:val="id" w:eastAsia="en-US" w:bidi="ar-SA"/>
      </w:rPr>
    </w:lvl>
    <w:lvl w:ilvl="1" w:tplc="C0446182">
      <w:numFmt w:val="bullet"/>
      <w:lvlText w:val="•"/>
      <w:lvlJc w:val="left"/>
      <w:pPr>
        <w:ind w:left="1360" w:hanging="641"/>
      </w:pPr>
      <w:rPr>
        <w:rFonts w:hint="default"/>
        <w:lang w:val="id" w:eastAsia="en-US" w:bidi="ar-SA"/>
      </w:rPr>
    </w:lvl>
    <w:lvl w:ilvl="2" w:tplc="3DF8C7E6">
      <w:numFmt w:val="bullet"/>
      <w:lvlText w:val="•"/>
      <w:lvlJc w:val="left"/>
      <w:pPr>
        <w:ind w:left="2365" w:hanging="641"/>
      </w:pPr>
      <w:rPr>
        <w:rFonts w:hint="default"/>
        <w:lang w:val="id" w:eastAsia="en-US" w:bidi="ar-SA"/>
      </w:rPr>
    </w:lvl>
    <w:lvl w:ilvl="3" w:tplc="77B25A7E">
      <w:numFmt w:val="bullet"/>
      <w:lvlText w:val="•"/>
      <w:lvlJc w:val="left"/>
      <w:pPr>
        <w:ind w:left="3371" w:hanging="641"/>
      </w:pPr>
      <w:rPr>
        <w:rFonts w:hint="default"/>
        <w:lang w:val="id" w:eastAsia="en-US" w:bidi="ar-SA"/>
      </w:rPr>
    </w:lvl>
    <w:lvl w:ilvl="4" w:tplc="0A1407DA">
      <w:numFmt w:val="bullet"/>
      <w:lvlText w:val="•"/>
      <w:lvlJc w:val="left"/>
      <w:pPr>
        <w:ind w:left="4377" w:hanging="641"/>
      </w:pPr>
      <w:rPr>
        <w:rFonts w:hint="default"/>
        <w:lang w:val="id" w:eastAsia="en-US" w:bidi="ar-SA"/>
      </w:rPr>
    </w:lvl>
    <w:lvl w:ilvl="5" w:tplc="6F9087D8">
      <w:numFmt w:val="bullet"/>
      <w:lvlText w:val="•"/>
      <w:lvlJc w:val="left"/>
      <w:pPr>
        <w:ind w:left="5382" w:hanging="641"/>
      </w:pPr>
      <w:rPr>
        <w:rFonts w:hint="default"/>
        <w:lang w:val="id" w:eastAsia="en-US" w:bidi="ar-SA"/>
      </w:rPr>
    </w:lvl>
    <w:lvl w:ilvl="6" w:tplc="FFA86D18">
      <w:numFmt w:val="bullet"/>
      <w:lvlText w:val="•"/>
      <w:lvlJc w:val="left"/>
      <w:pPr>
        <w:ind w:left="6388" w:hanging="641"/>
      </w:pPr>
      <w:rPr>
        <w:rFonts w:hint="default"/>
        <w:lang w:val="id" w:eastAsia="en-US" w:bidi="ar-SA"/>
      </w:rPr>
    </w:lvl>
    <w:lvl w:ilvl="7" w:tplc="9080E8CC">
      <w:numFmt w:val="bullet"/>
      <w:lvlText w:val="•"/>
      <w:lvlJc w:val="left"/>
      <w:pPr>
        <w:ind w:left="7394" w:hanging="641"/>
      </w:pPr>
      <w:rPr>
        <w:rFonts w:hint="default"/>
        <w:lang w:val="id" w:eastAsia="en-US" w:bidi="ar-SA"/>
      </w:rPr>
    </w:lvl>
    <w:lvl w:ilvl="8" w:tplc="6AD022F4">
      <w:numFmt w:val="bullet"/>
      <w:lvlText w:val="•"/>
      <w:lvlJc w:val="left"/>
      <w:pPr>
        <w:ind w:left="8399" w:hanging="641"/>
      </w:pPr>
      <w:rPr>
        <w:rFonts w:hint="default"/>
        <w:lang w:val="id" w:eastAsia="en-US" w:bidi="ar-SA"/>
      </w:rPr>
    </w:lvl>
  </w:abstractNum>
  <w:abstractNum w:abstractNumId="7" w15:restartNumberingAfterBreak="0">
    <w:nsid w:val="16F454B2"/>
    <w:multiLevelType w:val="hybridMultilevel"/>
    <w:tmpl w:val="B72CA592"/>
    <w:lvl w:ilvl="0" w:tplc="96F85372">
      <w:start w:val="1"/>
      <w:numFmt w:val="decimal"/>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8" w15:restartNumberingAfterBreak="0">
    <w:nsid w:val="175B3CBB"/>
    <w:multiLevelType w:val="hybridMultilevel"/>
    <w:tmpl w:val="B1965404"/>
    <w:lvl w:ilvl="0" w:tplc="806645F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CFC2287"/>
    <w:multiLevelType w:val="hybridMultilevel"/>
    <w:tmpl w:val="AAA02B12"/>
    <w:lvl w:ilvl="0" w:tplc="CEA66CCA">
      <w:start w:val="1"/>
      <w:numFmt w:val="decimal"/>
      <w:lvlText w:val="%1."/>
      <w:lvlJc w:val="left"/>
      <w:pPr>
        <w:ind w:left="1258" w:hanging="360"/>
      </w:pPr>
      <w:rPr>
        <w:rFonts w:ascii="Times New Roman" w:eastAsia="Times New Roman" w:hAnsi="Times New Roman" w:cs="Times New Roman" w:hint="default"/>
        <w:spacing w:val="0"/>
        <w:w w:val="96"/>
        <w:sz w:val="20"/>
        <w:szCs w:val="20"/>
        <w:lang w:val="id" w:eastAsia="en-US" w:bidi="ar-SA"/>
      </w:rPr>
    </w:lvl>
    <w:lvl w:ilvl="1" w:tplc="F33033EC">
      <w:numFmt w:val="bullet"/>
      <w:lvlText w:val="•"/>
      <w:lvlJc w:val="left"/>
      <w:pPr>
        <w:ind w:left="2175" w:hanging="360"/>
      </w:pPr>
      <w:rPr>
        <w:rFonts w:hint="default"/>
        <w:lang w:val="id" w:eastAsia="en-US" w:bidi="ar-SA"/>
      </w:rPr>
    </w:lvl>
    <w:lvl w:ilvl="2" w:tplc="62442DEE">
      <w:numFmt w:val="bullet"/>
      <w:lvlText w:val="•"/>
      <w:lvlJc w:val="left"/>
      <w:pPr>
        <w:ind w:left="3090" w:hanging="360"/>
      </w:pPr>
      <w:rPr>
        <w:rFonts w:hint="default"/>
        <w:lang w:val="id" w:eastAsia="en-US" w:bidi="ar-SA"/>
      </w:rPr>
    </w:lvl>
    <w:lvl w:ilvl="3" w:tplc="78A86BDE">
      <w:numFmt w:val="bullet"/>
      <w:lvlText w:val="•"/>
      <w:lvlJc w:val="left"/>
      <w:pPr>
        <w:ind w:left="4005" w:hanging="360"/>
      </w:pPr>
      <w:rPr>
        <w:rFonts w:hint="default"/>
        <w:lang w:val="id" w:eastAsia="en-US" w:bidi="ar-SA"/>
      </w:rPr>
    </w:lvl>
    <w:lvl w:ilvl="4" w:tplc="8E942E92">
      <w:numFmt w:val="bullet"/>
      <w:lvlText w:val="•"/>
      <w:lvlJc w:val="left"/>
      <w:pPr>
        <w:ind w:left="4920" w:hanging="360"/>
      </w:pPr>
      <w:rPr>
        <w:rFonts w:hint="default"/>
        <w:lang w:val="id" w:eastAsia="en-US" w:bidi="ar-SA"/>
      </w:rPr>
    </w:lvl>
    <w:lvl w:ilvl="5" w:tplc="067070A4">
      <w:numFmt w:val="bullet"/>
      <w:lvlText w:val="•"/>
      <w:lvlJc w:val="left"/>
      <w:pPr>
        <w:ind w:left="5835" w:hanging="360"/>
      </w:pPr>
      <w:rPr>
        <w:rFonts w:hint="default"/>
        <w:lang w:val="id" w:eastAsia="en-US" w:bidi="ar-SA"/>
      </w:rPr>
    </w:lvl>
    <w:lvl w:ilvl="6" w:tplc="BDB45A02">
      <w:numFmt w:val="bullet"/>
      <w:lvlText w:val="•"/>
      <w:lvlJc w:val="left"/>
      <w:pPr>
        <w:ind w:left="6750" w:hanging="360"/>
      </w:pPr>
      <w:rPr>
        <w:rFonts w:hint="default"/>
        <w:lang w:val="id" w:eastAsia="en-US" w:bidi="ar-SA"/>
      </w:rPr>
    </w:lvl>
    <w:lvl w:ilvl="7" w:tplc="5EDCBCE2">
      <w:numFmt w:val="bullet"/>
      <w:lvlText w:val="•"/>
      <w:lvlJc w:val="left"/>
      <w:pPr>
        <w:ind w:left="7665" w:hanging="360"/>
      </w:pPr>
      <w:rPr>
        <w:rFonts w:hint="default"/>
        <w:lang w:val="id" w:eastAsia="en-US" w:bidi="ar-SA"/>
      </w:rPr>
    </w:lvl>
    <w:lvl w:ilvl="8" w:tplc="C1F2EBC6">
      <w:numFmt w:val="bullet"/>
      <w:lvlText w:val="•"/>
      <w:lvlJc w:val="left"/>
      <w:pPr>
        <w:ind w:left="8580" w:hanging="360"/>
      </w:pPr>
      <w:rPr>
        <w:rFonts w:hint="default"/>
        <w:lang w:val="id" w:eastAsia="en-US" w:bidi="ar-SA"/>
      </w:rPr>
    </w:lvl>
  </w:abstractNum>
  <w:abstractNum w:abstractNumId="10" w15:restartNumberingAfterBreak="0">
    <w:nsid w:val="1F5F395E"/>
    <w:multiLevelType w:val="multilevel"/>
    <w:tmpl w:val="4F6E8686"/>
    <w:lvl w:ilvl="0">
      <w:start w:val="4"/>
      <w:numFmt w:val="decimal"/>
      <w:lvlText w:val="%1"/>
      <w:lvlJc w:val="left"/>
      <w:pPr>
        <w:ind w:left="2438" w:hanging="509"/>
      </w:pPr>
    </w:lvl>
    <w:lvl w:ilvl="1">
      <w:start w:val="1"/>
      <w:numFmt w:val="decimal"/>
      <w:lvlText w:val="%1.%2"/>
      <w:lvlJc w:val="left"/>
      <w:pPr>
        <w:ind w:left="2438" w:hanging="509"/>
      </w:pPr>
      <w:rPr>
        <w:rFonts w:ascii="Times New Roman" w:eastAsia="Times New Roman" w:hAnsi="Times New Roman" w:cs="Times New Roman" w:hint="default"/>
        <w:b/>
        <w:bCs/>
        <w:i w:val="0"/>
        <w:iCs w:val="0"/>
        <w:spacing w:val="0"/>
        <w:w w:val="101"/>
        <w:sz w:val="24"/>
        <w:szCs w:val="24"/>
      </w:rPr>
    </w:lvl>
    <w:lvl w:ilvl="2">
      <w:start w:val="2"/>
      <w:numFmt w:val="decimal"/>
      <w:lvlText w:val="%3."/>
      <w:lvlJc w:val="left"/>
      <w:pPr>
        <w:ind w:left="2798" w:hanging="360"/>
      </w:pPr>
      <w:rPr>
        <w:rFonts w:ascii="Times New Roman" w:hAnsi="Times New Roman" w:cs="Times New Roman" w:hint="default"/>
        <w:b/>
        <w:bCs w:val="0"/>
        <w:i w:val="0"/>
        <w:sz w:val="24"/>
      </w:rPr>
    </w:lvl>
    <w:lvl w:ilvl="3">
      <w:start w:val="6"/>
      <w:numFmt w:val="decimal"/>
      <w:lvlText w:val="%4."/>
      <w:lvlJc w:val="left"/>
      <w:pPr>
        <w:ind w:left="3453" w:hanging="339"/>
      </w:pPr>
      <w:rPr>
        <w:spacing w:val="0"/>
        <w:w w:val="102"/>
      </w:rPr>
    </w:lvl>
    <w:lvl w:ilvl="4">
      <w:start w:val="1"/>
      <w:numFmt w:val="lowerLetter"/>
      <w:lvlText w:val="%5."/>
      <w:lvlJc w:val="left"/>
      <w:pPr>
        <w:ind w:left="3669" w:hanging="339"/>
      </w:pPr>
      <w:rPr>
        <w:rFonts w:ascii="Times New Roman" w:eastAsia="Times New Roman" w:hAnsi="Times New Roman" w:cs="Times New Roman" w:hint="default"/>
        <w:b w:val="0"/>
        <w:bCs w:val="0"/>
        <w:i w:val="0"/>
        <w:iCs w:val="0"/>
        <w:color w:val="010105"/>
        <w:spacing w:val="0"/>
        <w:w w:val="99"/>
        <w:sz w:val="17"/>
        <w:szCs w:val="17"/>
      </w:rPr>
    </w:lvl>
    <w:lvl w:ilvl="5">
      <w:numFmt w:val="bullet"/>
      <w:lvlText w:val="•"/>
      <w:lvlJc w:val="left"/>
      <w:pPr>
        <w:ind w:left="4850" w:hanging="339"/>
      </w:pPr>
    </w:lvl>
    <w:lvl w:ilvl="6">
      <w:numFmt w:val="bullet"/>
      <w:lvlText w:val="•"/>
      <w:lvlJc w:val="left"/>
      <w:pPr>
        <w:ind w:left="6040" w:hanging="339"/>
      </w:pPr>
    </w:lvl>
    <w:lvl w:ilvl="7">
      <w:numFmt w:val="bullet"/>
      <w:lvlText w:val="•"/>
      <w:lvlJc w:val="left"/>
      <w:pPr>
        <w:ind w:left="7230" w:hanging="339"/>
      </w:pPr>
    </w:lvl>
    <w:lvl w:ilvl="8">
      <w:numFmt w:val="bullet"/>
      <w:lvlText w:val="•"/>
      <w:lvlJc w:val="left"/>
      <w:pPr>
        <w:ind w:left="8420" w:hanging="339"/>
      </w:pPr>
    </w:lvl>
  </w:abstractNum>
  <w:abstractNum w:abstractNumId="11" w15:restartNumberingAfterBreak="0">
    <w:nsid w:val="22D86D9C"/>
    <w:multiLevelType w:val="hybridMultilevel"/>
    <w:tmpl w:val="83F49E56"/>
    <w:lvl w:ilvl="0" w:tplc="3809000F">
      <w:start w:val="1"/>
      <w:numFmt w:val="decimal"/>
      <w:lvlText w:val="%1."/>
      <w:lvlJc w:val="left"/>
      <w:pPr>
        <w:ind w:left="771" w:hanging="360"/>
      </w:pPr>
    </w:lvl>
    <w:lvl w:ilvl="1" w:tplc="38090019" w:tentative="1">
      <w:start w:val="1"/>
      <w:numFmt w:val="lowerLetter"/>
      <w:lvlText w:val="%2."/>
      <w:lvlJc w:val="left"/>
      <w:pPr>
        <w:ind w:left="1491" w:hanging="360"/>
      </w:pPr>
    </w:lvl>
    <w:lvl w:ilvl="2" w:tplc="3809001B" w:tentative="1">
      <w:start w:val="1"/>
      <w:numFmt w:val="lowerRoman"/>
      <w:lvlText w:val="%3."/>
      <w:lvlJc w:val="right"/>
      <w:pPr>
        <w:ind w:left="2211" w:hanging="180"/>
      </w:pPr>
    </w:lvl>
    <w:lvl w:ilvl="3" w:tplc="3809000F" w:tentative="1">
      <w:start w:val="1"/>
      <w:numFmt w:val="decimal"/>
      <w:lvlText w:val="%4."/>
      <w:lvlJc w:val="left"/>
      <w:pPr>
        <w:ind w:left="2931" w:hanging="360"/>
      </w:pPr>
    </w:lvl>
    <w:lvl w:ilvl="4" w:tplc="38090019" w:tentative="1">
      <w:start w:val="1"/>
      <w:numFmt w:val="lowerLetter"/>
      <w:lvlText w:val="%5."/>
      <w:lvlJc w:val="left"/>
      <w:pPr>
        <w:ind w:left="3651" w:hanging="360"/>
      </w:pPr>
    </w:lvl>
    <w:lvl w:ilvl="5" w:tplc="3809001B" w:tentative="1">
      <w:start w:val="1"/>
      <w:numFmt w:val="lowerRoman"/>
      <w:lvlText w:val="%6."/>
      <w:lvlJc w:val="right"/>
      <w:pPr>
        <w:ind w:left="4371" w:hanging="180"/>
      </w:pPr>
    </w:lvl>
    <w:lvl w:ilvl="6" w:tplc="3809000F" w:tentative="1">
      <w:start w:val="1"/>
      <w:numFmt w:val="decimal"/>
      <w:lvlText w:val="%7."/>
      <w:lvlJc w:val="left"/>
      <w:pPr>
        <w:ind w:left="5091" w:hanging="360"/>
      </w:pPr>
    </w:lvl>
    <w:lvl w:ilvl="7" w:tplc="38090019" w:tentative="1">
      <w:start w:val="1"/>
      <w:numFmt w:val="lowerLetter"/>
      <w:lvlText w:val="%8."/>
      <w:lvlJc w:val="left"/>
      <w:pPr>
        <w:ind w:left="5811" w:hanging="360"/>
      </w:pPr>
    </w:lvl>
    <w:lvl w:ilvl="8" w:tplc="3809001B" w:tentative="1">
      <w:start w:val="1"/>
      <w:numFmt w:val="lowerRoman"/>
      <w:lvlText w:val="%9."/>
      <w:lvlJc w:val="right"/>
      <w:pPr>
        <w:ind w:left="6531" w:hanging="180"/>
      </w:pPr>
    </w:lvl>
  </w:abstractNum>
  <w:abstractNum w:abstractNumId="12"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281154"/>
    <w:multiLevelType w:val="hybridMultilevel"/>
    <w:tmpl w:val="C20E1BAE"/>
    <w:lvl w:ilvl="0" w:tplc="54DE18EA">
      <w:start w:val="1"/>
      <w:numFmt w:val="decimal"/>
      <w:lvlText w:val="%1."/>
      <w:lvlJc w:val="left"/>
      <w:pPr>
        <w:ind w:left="360" w:hanging="360"/>
      </w:pPr>
      <w:rPr>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FD66BF"/>
    <w:multiLevelType w:val="multilevel"/>
    <w:tmpl w:val="E34091DE"/>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B644509"/>
    <w:multiLevelType w:val="hybridMultilevel"/>
    <w:tmpl w:val="8312AF9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FDD60F5"/>
    <w:multiLevelType w:val="hybridMultilevel"/>
    <w:tmpl w:val="2AA69456"/>
    <w:lvl w:ilvl="0" w:tplc="B6240E98">
      <w:start w:val="1"/>
      <w:numFmt w:val="decimal"/>
      <w:lvlText w:val="%1."/>
      <w:lvlJc w:val="left"/>
      <w:pPr>
        <w:ind w:left="1440" w:hanging="360"/>
      </w:pPr>
      <w:rPr>
        <w:rFonts w:hint="default"/>
        <w:i/>
      </w:r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7" w15:restartNumberingAfterBreak="0">
    <w:nsid w:val="302416EA"/>
    <w:multiLevelType w:val="multilevel"/>
    <w:tmpl w:val="D7E03542"/>
    <w:lvl w:ilvl="0">
      <w:start w:val="4"/>
      <w:numFmt w:val="lowerLetter"/>
      <w:lvlText w:val="a.%1"/>
      <w:lvlJc w:val="left"/>
      <w:pPr>
        <w:ind w:left="360" w:hanging="360"/>
      </w:pPr>
      <w:rPr>
        <w:rFonts w:hint="default"/>
        <w:lang w:eastAsia="en-US" w:bidi="ar-SA"/>
      </w:rPr>
    </w:lvl>
    <w:lvl w:ilvl="1">
      <w:start w:val="1"/>
      <w:numFmt w:val="decimal"/>
      <w:lvlText w:val="%1.%2"/>
      <w:lvlJc w:val="left"/>
      <w:pPr>
        <w:ind w:left="360" w:hanging="360"/>
      </w:pPr>
      <w:rPr>
        <w:rFonts w:ascii="Times New Roman" w:eastAsia="Times New Roman" w:hAnsi="Times New Roman" w:cs="Times New Roman" w:hint="default"/>
        <w:b/>
        <w:bCs/>
        <w:i w:val="0"/>
        <w:iCs w:val="0"/>
        <w:spacing w:val="0"/>
        <w:w w:val="100"/>
        <w:sz w:val="24"/>
        <w:szCs w:val="24"/>
        <w:lang w:eastAsia="en-US" w:bidi="ar-SA"/>
      </w:rPr>
    </w:lvl>
    <w:lvl w:ilvl="2">
      <w:start w:val="1"/>
      <w:numFmt w:val="decimal"/>
      <w:lvlText w:val="%1.%2.%3"/>
      <w:lvlJc w:val="left"/>
      <w:pPr>
        <w:ind w:left="540" w:hanging="540"/>
      </w:pPr>
      <w:rPr>
        <w:rFonts w:ascii="Times New Roman" w:eastAsia="Times New Roman" w:hAnsi="Times New Roman" w:cs="Times New Roman" w:hint="default"/>
        <w:b/>
        <w:bCs/>
        <w:i w:val="0"/>
        <w:iCs w:val="0"/>
        <w:spacing w:val="0"/>
        <w:w w:val="100"/>
        <w:sz w:val="24"/>
        <w:szCs w:val="24"/>
        <w:lang w:eastAsia="en-US" w:bidi="ar-SA"/>
      </w:rPr>
    </w:lvl>
    <w:lvl w:ilvl="3">
      <w:start w:val="1"/>
      <w:numFmt w:val="lowerLetter"/>
      <w:lvlText w:val="%4."/>
      <w:lvlJc w:val="left"/>
      <w:pPr>
        <w:ind w:left="720" w:hanging="360"/>
      </w:pPr>
      <w:rPr>
        <w:spacing w:val="0"/>
        <w:w w:val="100"/>
        <w:lang w:eastAsia="en-US" w:bidi="ar-SA"/>
      </w:rPr>
    </w:lvl>
    <w:lvl w:ilvl="4">
      <w:start w:val="1"/>
      <w:numFmt w:val="lowerLetter"/>
      <w:lvlText w:val="%5."/>
      <w:lvlJc w:val="left"/>
      <w:pPr>
        <w:ind w:left="1133" w:hanging="360"/>
      </w:pPr>
      <w:rPr>
        <w:rFonts w:ascii="Times New Roman" w:eastAsia="Times New Roman" w:hAnsi="Times New Roman" w:cs="Times New Roman" w:hint="default"/>
        <w:b w:val="0"/>
        <w:bCs w:val="0"/>
        <w:i w:val="0"/>
        <w:iCs w:val="0"/>
        <w:spacing w:val="-1"/>
        <w:w w:val="100"/>
        <w:sz w:val="24"/>
        <w:szCs w:val="24"/>
        <w:lang w:eastAsia="en-US" w:bidi="ar-SA"/>
      </w:rPr>
    </w:lvl>
    <w:lvl w:ilvl="5">
      <w:numFmt w:val="bullet"/>
      <w:lvlText w:val="•"/>
      <w:lvlJc w:val="left"/>
      <w:pPr>
        <w:ind w:left="1125" w:hanging="360"/>
      </w:pPr>
      <w:rPr>
        <w:lang w:eastAsia="en-US" w:bidi="ar-SA"/>
      </w:rPr>
    </w:lvl>
    <w:lvl w:ilvl="6">
      <w:numFmt w:val="bullet"/>
      <w:lvlText w:val="•"/>
      <w:lvlJc w:val="left"/>
      <w:pPr>
        <w:ind w:left="1285" w:hanging="360"/>
      </w:pPr>
      <w:rPr>
        <w:lang w:eastAsia="en-US" w:bidi="ar-SA"/>
      </w:rPr>
    </w:lvl>
    <w:lvl w:ilvl="7">
      <w:numFmt w:val="bullet"/>
      <w:lvlText w:val="•"/>
      <w:lvlJc w:val="left"/>
      <w:pPr>
        <w:ind w:left="3474" w:hanging="360"/>
      </w:pPr>
      <w:rPr>
        <w:lang w:eastAsia="en-US" w:bidi="ar-SA"/>
      </w:rPr>
    </w:lvl>
    <w:lvl w:ilvl="8">
      <w:numFmt w:val="bullet"/>
      <w:lvlText w:val="•"/>
      <w:lvlJc w:val="left"/>
      <w:pPr>
        <w:ind w:left="5663" w:hanging="360"/>
      </w:pPr>
      <w:rPr>
        <w:lang w:eastAsia="en-US" w:bidi="ar-SA"/>
      </w:rPr>
    </w:lvl>
  </w:abstractNum>
  <w:abstractNum w:abstractNumId="18" w15:restartNumberingAfterBreak="0">
    <w:nsid w:val="312E70B2"/>
    <w:multiLevelType w:val="hybridMultilevel"/>
    <w:tmpl w:val="7460E6E6"/>
    <w:lvl w:ilvl="0" w:tplc="E6EC829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15:restartNumberingAfterBreak="0">
    <w:nsid w:val="325C2865"/>
    <w:multiLevelType w:val="hybridMultilevel"/>
    <w:tmpl w:val="EA2065D6"/>
    <w:lvl w:ilvl="0" w:tplc="38069266">
      <w:start w:val="1"/>
      <w:numFmt w:val="lowerLetter"/>
      <w:lvlText w:val="%1."/>
      <w:lvlJc w:val="left"/>
      <w:pPr>
        <w:ind w:left="202" w:hanging="202"/>
      </w:pPr>
      <w:rPr>
        <w:rFonts w:ascii="Arial" w:eastAsia="Arial" w:hAnsi="Arial" w:cs="Arial" w:hint="default"/>
        <w:b w:val="0"/>
        <w:bCs w:val="0"/>
        <w:i w:val="0"/>
        <w:iCs w:val="0"/>
        <w:color w:val="000104"/>
        <w:spacing w:val="0"/>
        <w:w w:val="100"/>
        <w:sz w:val="18"/>
        <w:szCs w:val="18"/>
        <w:lang w:eastAsia="en-US" w:bidi="ar-SA"/>
      </w:rPr>
    </w:lvl>
    <w:lvl w:ilvl="1" w:tplc="00ECC074">
      <w:numFmt w:val="bullet"/>
      <w:lvlText w:val="•"/>
      <w:lvlJc w:val="left"/>
      <w:pPr>
        <w:ind w:left="1100" w:hanging="202"/>
      </w:pPr>
      <w:rPr>
        <w:lang w:eastAsia="en-US" w:bidi="ar-SA"/>
      </w:rPr>
    </w:lvl>
    <w:lvl w:ilvl="2" w:tplc="D30C34C6">
      <w:numFmt w:val="bullet"/>
      <w:lvlText w:val="•"/>
      <w:lvlJc w:val="left"/>
      <w:pPr>
        <w:ind w:left="1992" w:hanging="202"/>
      </w:pPr>
      <w:rPr>
        <w:lang w:eastAsia="en-US" w:bidi="ar-SA"/>
      </w:rPr>
    </w:lvl>
    <w:lvl w:ilvl="3" w:tplc="077EEB1E">
      <w:numFmt w:val="bullet"/>
      <w:lvlText w:val="•"/>
      <w:lvlJc w:val="left"/>
      <w:pPr>
        <w:ind w:left="2883" w:hanging="202"/>
      </w:pPr>
      <w:rPr>
        <w:lang w:eastAsia="en-US" w:bidi="ar-SA"/>
      </w:rPr>
    </w:lvl>
    <w:lvl w:ilvl="4" w:tplc="73BC5D9A">
      <w:numFmt w:val="bullet"/>
      <w:lvlText w:val="•"/>
      <w:lvlJc w:val="left"/>
      <w:pPr>
        <w:ind w:left="3775" w:hanging="202"/>
      </w:pPr>
      <w:rPr>
        <w:lang w:eastAsia="en-US" w:bidi="ar-SA"/>
      </w:rPr>
    </w:lvl>
    <w:lvl w:ilvl="5" w:tplc="70701B0E">
      <w:numFmt w:val="bullet"/>
      <w:lvlText w:val="•"/>
      <w:lvlJc w:val="left"/>
      <w:pPr>
        <w:ind w:left="4667" w:hanging="202"/>
      </w:pPr>
      <w:rPr>
        <w:lang w:eastAsia="en-US" w:bidi="ar-SA"/>
      </w:rPr>
    </w:lvl>
    <w:lvl w:ilvl="6" w:tplc="31B202B0">
      <w:numFmt w:val="bullet"/>
      <w:lvlText w:val="•"/>
      <w:lvlJc w:val="left"/>
      <w:pPr>
        <w:ind w:left="5558" w:hanging="202"/>
      </w:pPr>
      <w:rPr>
        <w:lang w:eastAsia="en-US" w:bidi="ar-SA"/>
      </w:rPr>
    </w:lvl>
    <w:lvl w:ilvl="7" w:tplc="67FCA69C">
      <w:numFmt w:val="bullet"/>
      <w:lvlText w:val="•"/>
      <w:lvlJc w:val="left"/>
      <w:pPr>
        <w:ind w:left="6450" w:hanging="202"/>
      </w:pPr>
      <w:rPr>
        <w:lang w:eastAsia="en-US" w:bidi="ar-SA"/>
      </w:rPr>
    </w:lvl>
    <w:lvl w:ilvl="8" w:tplc="37808386">
      <w:numFmt w:val="bullet"/>
      <w:lvlText w:val="•"/>
      <w:lvlJc w:val="left"/>
      <w:pPr>
        <w:ind w:left="7342" w:hanging="202"/>
      </w:pPr>
      <w:rPr>
        <w:lang w:eastAsia="en-US" w:bidi="ar-SA"/>
      </w:rPr>
    </w:lvl>
  </w:abstractNum>
  <w:abstractNum w:abstractNumId="20" w15:restartNumberingAfterBreak="0">
    <w:nsid w:val="32F92F56"/>
    <w:multiLevelType w:val="hybridMultilevel"/>
    <w:tmpl w:val="60AE4AA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346F51FC"/>
    <w:multiLevelType w:val="hybridMultilevel"/>
    <w:tmpl w:val="ED5EBA9C"/>
    <w:lvl w:ilvl="0" w:tplc="D8BE8A38">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E3D7A"/>
    <w:multiLevelType w:val="hybridMultilevel"/>
    <w:tmpl w:val="74E4D13E"/>
    <w:lvl w:ilvl="0" w:tplc="38090001">
      <w:start w:val="1"/>
      <w:numFmt w:val="bullet"/>
      <w:lvlText w:val=""/>
      <w:lvlJc w:val="left"/>
      <w:pPr>
        <w:ind w:left="1429" w:hanging="360"/>
      </w:pPr>
      <w:rPr>
        <w:rFonts w:ascii="Symbol" w:hAnsi="Symbol" w:hint="default"/>
      </w:rPr>
    </w:lvl>
    <w:lvl w:ilvl="1" w:tplc="38090003" w:tentative="1">
      <w:start w:val="1"/>
      <w:numFmt w:val="bullet"/>
      <w:lvlText w:val="o"/>
      <w:lvlJc w:val="left"/>
      <w:pPr>
        <w:ind w:left="2149" w:hanging="360"/>
      </w:pPr>
      <w:rPr>
        <w:rFonts w:ascii="Courier New" w:hAnsi="Courier New" w:cs="Courier New" w:hint="default"/>
      </w:rPr>
    </w:lvl>
    <w:lvl w:ilvl="2" w:tplc="38090005" w:tentative="1">
      <w:start w:val="1"/>
      <w:numFmt w:val="bullet"/>
      <w:lvlText w:val=""/>
      <w:lvlJc w:val="left"/>
      <w:pPr>
        <w:ind w:left="2869" w:hanging="360"/>
      </w:pPr>
      <w:rPr>
        <w:rFonts w:ascii="Wingdings" w:hAnsi="Wingdings" w:hint="default"/>
      </w:rPr>
    </w:lvl>
    <w:lvl w:ilvl="3" w:tplc="38090001" w:tentative="1">
      <w:start w:val="1"/>
      <w:numFmt w:val="bullet"/>
      <w:lvlText w:val=""/>
      <w:lvlJc w:val="left"/>
      <w:pPr>
        <w:ind w:left="3589" w:hanging="360"/>
      </w:pPr>
      <w:rPr>
        <w:rFonts w:ascii="Symbol" w:hAnsi="Symbol" w:hint="default"/>
      </w:rPr>
    </w:lvl>
    <w:lvl w:ilvl="4" w:tplc="38090003" w:tentative="1">
      <w:start w:val="1"/>
      <w:numFmt w:val="bullet"/>
      <w:lvlText w:val="o"/>
      <w:lvlJc w:val="left"/>
      <w:pPr>
        <w:ind w:left="4309" w:hanging="360"/>
      </w:pPr>
      <w:rPr>
        <w:rFonts w:ascii="Courier New" w:hAnsi="Courier New" w:cs="Courier New" w:hint="default"/>
      </w:rPr>
    </w:lvl>
    <w:lvl w:ilvl="5" w:tplc="38090005" w:tentative="1">
      <w:start w:val="1"/>
      <w:numFmt w:val="bullet"/>
      <w:lvlText w:val=""/>
      <w:lvlJc w:val="left"/>
      <w:pPr>
        <w:ind w:left="5029" w:hanging="360"/>
      </w:pPr>
      <w:rPr>
        <w:rFonts w:ascii="Wingdings" w:hAnsi="Wingdings" w:hint="default"/>
      </w:rPr>
    </w:lvl>
    <w:lvl w:ilvl="6" w:tplc="38090001" w:tentative="1">
      <w:start w:val="1"/>
      <w:numFmt w:val="bullet"/>
      <w:lvlText w:val=""/>
      <w:lvlJc w:val="left"/>
      <w:pPr>
        <w:ind w:left="5749" w:hanging="360"/>
      </w:pPr>
      <w:rPr>
        <w:rFonts w:ascii="Symbol" w:hAnsi="Symbol" w:hint="default"/>
      </w:rPr>
    </w:lvl>
    <w:lvl w:ilvl="7" w:tplc="38090003" w:tentative="1">
      <w:start w:val="1"/>
      <w:numFmt w:val="bullet"/>
      <w:lvlText w:val="o"/>
      <w:lvlJc w:val="left"/>
      <w:pPr>
        <w:ind w:left="6469" w:hanging="360"/>
      </w:pPr>
      <w:rPr>
        <w:rFonts w:ascii="Courier New" w:hAnsi="Courier New" w:cs="Courier New" w:hint="default"/>
      </w:rPr>
    </w:lvl>
    <w:lvl w:ilvl="8" w:tplc="38090005" w:tentative="1">
      <w:start w:val="1"/>
      <w:numFmt w:val="bullet"/>
      <w:lvlText w:val=""/>
      <w:lvlJc w:val="left"/>
      <w:pPr>
        <w:ind w:left="7189" w:hanging="360"/>
      </w:pPr>
      <w:rPr>
        <w:rFonts w:ascii="Wingdings" w:hAnsi="Wingdings" w:hint="default"/>
      </w:rPr>
    </w:lvl>
  </w:abstractNum>
  <w:abstractNum w:abstractNumId="23" w15:restartNumberingAfterBreak="0">
    <w:nsid w:val="3CD32249"/>
    <w:multiLevelType w:val="hybridMultilevel"/>
    <w:tmpl w:val="08C24CE2"/>
    <w:lvl w:ilvl="0" w:tplc="F73C73EA">
      <w:start w:val="17"/>
      <w:numFmt w:val="decimal"/>
      <w:lvlText w:val="[%1]"/>
      <w:lvlJc w:val="left"/>
      <w:pPr>
        <w:ind w:left="538" w:hanging="416"/>
      </w:pPr>
      <w:rPr>
        <w:rFonts w:ascii="Times New Roman" w:eastAsia="Times New Roman" w:hAnsi="Times New Roman" w:cs="Times New Roman" w:hint="default"/>
        <w:spacing w:val="-1"/>
        <w:w w:val="96"/>
        <w:sz w:val="20"/>
        <w:szCs w:val="20"/>
        <w:lang w:val="id" w:eastAsia="en-US" w:bidi="ar-SA"/>
      </w:rPr>
    </w:lvl>
    <w:lvl w:ilvl="1" w:tplc="342CE898">
      <w:start w:val="1"/>
      <w:numFmt w:val="decimal"/>
      <w:lvlText w:val="%2."/>
      <w:lvlJc w:val="left"/>
      <w:pPr>
        <w:ind w:left="1105" w:hanging="360"/>
      </w:pPr>
      <w:rPr>
        <w:rFonts w:ascii="Times New Roman" w:eastAsia="Times New Roman" w:hAnsi="Times New Roman" w:cs="Times New Roman" w:hint="default"/>
        <w:spacing w:val="0"/>
        <w:w w:val="96"/>
        <w:sz w:val="20"/>
        <w:szCs w:val="20"/>
        <w:lang w:val="id" w:eastAsia="en-US" w:bidi="ar-SA"/>
      </w:rPr>
    </w:lvl>
    <w:lvl w:ilvl="2" w:tplc="BF18A34A">
      <w:start w:val="1"/>
      <w:numFmt w:val="decimal"/>
      <w:lvlText w:val="%3."/>
      <w:lvlJc w:val="left"/>
      <w:pPr>
        <w:ind w:left="1258" w:hanging="360"/>
      </w:pPr>
      <w:rPr>
        <w:rFonts w:ascii="Times New Roman" w:eastAsia="Times New Roman" w:hAnsi="Times New Roman" w:cs="Times New Roman" w:hint="default"/>
        <w:spacing w:val="0"/>
        <w:w w:val="96"/>
        <w:sz w:val="20"/>
        <w:szCs w:val="20"/>
        <w:lang w:val="id" w:eastAsia="en-US" w:bidi="ar-SA"/>
      </w:rPr>
    </w:lvl>
    <w:lvl w:ilvl="3" w:tplc="CE8426EC">
      <w:numFmt w:val="bullet"/>
      <w:lvlText w:val="•"/>
      <w:lvlJc w:val="left"/>
      <w:pPr>
        <w:ind w:left="2403" w:hanging="360"/>
      </w:pPr>
      <w:rPr>
        <w:rFonts w:hint="default"/>
        <w:lang w:val="id" w:eastAsia="en-US" w:bidi="ar-SA"/>
      </w:rPr>
    </w:lvl>
    <w:lvl w:ilvl="4" w:tplc="A538C244">
      <w:numFmt w:val="bullet"/>
      <w:lvlText w:val="•"/>
      <w:lvlJc w:val="left"/>
      <w:pPr>
        <w:ind w:left="3547" w:hanging="360"/>
      </w:pPr>
      <w:rPr>
        <w:rFonts w:hint="default"/>
        <w:lang w:val="id" w:eastAsia="en-US" w:bidi="ar-SA"/>
      </w:rPr>
    </w:lvl>
    <w:lvl w:ilvl="5" w:tplc="57549884">
      <w:numFmt w:val="bullet"/>
      <w:lvlText w:val="•"/>
      <w:lvlJc w:val="left"/>
      <w:pPr>
        <w:ind w:left="4691" w:hanging="360"/>
      </w:pPr>
      <w:rPr>
        <w:rFonts w:hint="default"/>
        <w:lang w:val="id" w:eastAsia="en-US" w:bidi="ar-SA"/>
      </w:rPr>
    </w:lvl>
    <w:lvl w:ilvl="6" w:tplc="87963082">
      <w:numFmt w:val="bullet"/>
      <w:lvlText w:val="•"/>
      <w:lvlJc w:val="left"/>
      <w:pPr>
        <w:ind w:left="5835" w:hanging="360"/>
      </w:pPr>
      <w:rPr>
        <w:rFonts w:hint="default"/>
        <w:lang w:val="id" w:eastAsia="en-US" w:bidi="ar-SA"/>
      </w:rPr>
    </w:lvl>
    <w:lvl w:ilvl="7" w:tplc="641E5CA6">
      <w:numFmt w:val="bullet"/>
      <w:lvlText w:val="•"/>
      <w:lvlJc w:val="left"/>
      <w:pPr>
        <w:ind w:left="6979" w:hanging="360"/>
      </w:pPr>
      <w:rPr>
        <w:rFonts w:hint="default"/>
        <w:lang w:val="id" w:eastAsia="en-US" w:bidi="ar-SA"/>
      </w:rPr>
    </w:lvl>
    <w:lvl w:ilvl="8" w:tplc="E7D44DA2">
      <w:numFmt w:val="bullet"/>
      <w:lvlText w:val="•"/>
      <w:lvlJc w:val="left"/>
      <w:pPr>
        <w:ind w:left="8123" w:hanging="360"/>
      </w:pPr>
      <w:rPr>
        <w:rFonts w:hint="default"/>
        <w:lang w:val="id" w:eastAsia="en-US" w:bidi="ar-SA"/>
      </w:rPr>
    </w:lvl>
  </w:abstractNum>
  <w:abstractNum w:abstractNumId="24" w15:restartNumberingAfterBreak="0">
    <w:nsid w:val="3E434A8D"/>
    <w:multiLevelType w:val="hybridMultilevel"/>
    <w:tmpl w:val="631228A4"/>
    <w:lvl w:ilvl="0" w:tplc="D8BE8A38">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4209E4"/>
    <w:multiLevelType w:val="hybridMultilevel"/>
    <w:tmpl w:val="F8A44B30"/>
    <w:lvl w:ilvl="0" w:tplc="D8BE8A38">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F94B9A"/>
    <w:multiLevelType w:val="hybridMultilevel"/>
    <w:tmpl w:val="FC46AFE2"/>
    <w:lvl w:ilvl="0" w:tplc="3809000F">
      <w:start w:val="1"/>
      <w:numFmt w:val="decimal"/>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27" w15:restartNumberingAfterBreak="0">
    <w:nsid w:val="49102E2B"/>
    <w:multiLevelType w:val="hybridMultilevel"/>
    <w:tmpl w:val="CD96799C"/>
    <w:lvl w:ilvl="0" w:tplc="B4BE9366">
      <w:start w:val="1"/>
      <w:numFmt w:val="decimal"/>
      <w:lvlText w:val="%1."/>
      <w:lvlJc w:val="left"/>
      <w:pPr>
        <w:ind w:left="898" w:hanging="360"/>
      </w:pPr>
      <w:rPr>
        <w:rFonts w:ascii="Times New Roman" w:eastAsia="Times New Roman" w:hAnsi="Times New Roman" w:cs="Times New Roman" w:hint="default"/>
        <w:spacing w:val="0"/>
        <w:w w:val="96"/>
        <w:sz w:val="20"/>
        <w:szCs w:val="20"/>
        <w:lang w:val="id" w:eastAsia="en-US" w:bidi="ar-SA"/>
      </w:rPr>
    </w:lvl>
    <w:lvl w:ilvl="1" w:tplc="4E52FE5A">
      <w:numFmt w:val="bullet"/>
      <w:lvlText w:val="•"/>
      <w:lvlJc w:val="left"/>
      <w:pPr>
        <w:ind w:left="1851" w:hanging="360"/>
      </w:pPr>
      <w:rPr>
        <w:rFonts w:hint="default"/>
        <w:lang w:val="id" w:eastAsia="en-US" w:bidi="ar-SA"/>
      </w:rPr>
    </w:lvl>
    <w:lvl w:ilvl="2" w:tplc="6C686482">
      <w:numFmt w:val="bullet"/>
      <w:lvlText w:val="•"/>
      <w:lvlJc w:val="left"/>
      <w:pPr>
        <w:ind w:left="2802" w:hanging="360"/>
      </w:pPr>
      <w:rPr>
        <w:rFonts w:hint="default"/>
        <w:lang w:val="id" w:eastAsia="en-US" w:bidi="ar-SA"/>
      </w:rPr>
    </w:lvl>
    <w:lvl w:ilvl="3" w:tplc="2BBEA25E">
      <w:numFmt w:val="bullet"/>
      <w:lvlText w:val="•"/>
      <w:lvlJc w:val="left"/>
      <w:pPr>
        <w:ind w:left="3753" w:hanging="360"/>
      </w:pPr>
      <w:rPr>
        <w:rFonts w:hint="default"/>
        <w:lang w:val="id" w:eastAsia="en-US" w:bidi="ar-SA"/>
      </w:rPr>
    </w:lvl>
    <w:lvl w:ilvl="4" w:tplc="8FA2D656">
      <w:numFmt w:val="bullet"/>
      <w:lvlText w:val="•"/>
      <w:lvlJc w:val="left"/>
      <w:pPr>
        <w:ind w:left="4704" w:hanging="360"/>
      </w:pPr>
      <w:rPr>
        <w:rFonts w:hint="default"/>
        <w:lang w:val="id" w:eastAsia="en-US" w:bidi="ar-SA"/>
      </w:rPr>
    </w:lvl>
    <w:lvl w:ilvl="5" w:tplc="492CAA0C">
      <w:numFmt w:val="bullet"/>
      <w:lvlText w:val="•"/>
      <w:lvlJc w:val="left"/>
      <w:pPr>
        <w:ind w:left="5655" w:hanging="360"/>
      </w:pPr>
      <w:rPr>
        <w:rFonts w:hint="default"/>
        <w:lang w:val="id" w:eastAsia="en-US" w:bidi="ar-SA"/>
      </w:rPr>
    </w:lvl>
    <w:lvl w:ilvl="6" w:tplc="004A5D54">
      <w:numFmt w:val="bullet"/>
      <w:lvlText w:val="•"/>
      <w:lvlJc w:val="left"/>
      <w:pPr>
        <w:ind w:left="6606" w:hanging="360"/>
      </w:pPr>
      <w:rPr>
        <w:rFonts w:hint="default"/>
        <w:lang w:val="id" w:eastAsia="en-US" w:bidi="ar-SA"/>
      </w:rPr>
    </w:lvl>
    <w:lvl w:ilvl="7" w:tplc="F184FF24">
      <w:numFmt w:val="bullet"/>
      <w:lvlText w:val="•"/>
      <w:lvlJc w:val="left"/>
      <w:pPr>
        <w:ind w:left="7557" w:hanging="360"/>
      </w:pPr>
      <w:rPr>
        <w:rFonts w:hint="default"/>
        <w:lang w:val="id" w:eastAsia="en-US" w:bidi="ar-SA"/>
      </w:rPr>
    </w:lvl>
    <w:lvl w:ilvl="8" w:tplc="B5109FFE">
      <w:numFmt w:val="bullet"/>
      <w:lvlText w:val="•"/>
      <w:lvlJc w:val="left"/>
      <w:pPr>
        <w:ind w:left="8508" w:hanging="360"/>
      </w:pPr>
      <w:rPr>
        <w:rFonts w:hint="default"/>
        <w:lang w:val="id" w:eastAsia="en-US" w:bidi="ar-SA"/>
      </w:rPr>
    </w:lvl>
  </w:abstractNum>
  <w:abstractNum w:abstractNumId="28" w15:restartNumberingAfterBreak="0">
    <w:nsid w:val="4B960D22"/>
    <w:multiLevelType w:val="multilevel"/>
    <w:tmpl w:val="2C04E98C"/>
    <w:lvl w:ilvl="0">
      <w:start w:val="4"/>
      <w:numFmt w:val="decimal"/>
      <w:lvlText w:val="%1"/>
      <w:lvlJc w:val="left"/>
      <w:pPr>
        <w:ind w:left="2438" w:hanging="396"/>
      </w:pPr>
      <w:rPr>
        <w:lang w:eastAsia="en-US" w:bidi="ar-SA"/>
      </w:rPr>
    </w:lvl>
    <w:lvl w:ilvl="1">
      <w:start w:val="1"/>
      <w:numFmt w:val="decimal"/>
      <w:lvlText w:val="%1.%2"/>
      <w:lvlJc w:val="left"/>
      <w:pPr>
        <w:ind w:left="2438" w:hanging="396"/>
      </w:pPr>
      <w:rPr>
        <w:rFonts w:ascii="Times New Roman" w:eastAsia="Times New Roman" w:hAnsi="Times New Roman" w:cs="Times New Roman" w:hint="default"/>
        <w:b/>
        <w:bCs/>
        <w:i w:val="0"/>
        <w:iCs w:val="0"/>
        <w:spacing w:val="0"/>
        <w:w w:val="101"/>
        <w:sz w:val="24"/>
        <w:szCs w:val="24"/>
        <w:lang w:eastAsia="en-US" w:bidi="ar-SA"/>
      </w:rPr>
    </w:lvl>
    <w:lvl w:ilvl="2">
      <w:start w:val="1"/>
      <w:numFmt w:val="decimal"/>
      <w:lvlText w:val="%3."/>
      <w:lvlJc w:val="left"/>
      <w:pPr>
        <w:ind w:left="2776" w:hanging="339"/>
      </w:pPr>
      <w:rPr>
        <w:rFonts w:ascii="Times New Roman" w:eastAsia="Times New Roman" w:hAnsi="Times New Roman" w:cs="Times New Roman"/>
        <w:b w:val="0"/>
        <w:bCs w:val="0"/>
        <w:i w:val="0"/>
        <w:iCs w:val="0"/>
        <w:spacing w:val="0"/>
        <w:w w:val="102"/>
        <w:sz w:val="22"/>
        <w:szCs w:val="22"/>
        <w:lang w:eastAsia="en-US" w:bidi="ar-SA"/>
      </w:rPr>
    </w:lvl>
    <w:lvl w:ilvl="3">
      <w:numFmt w:val="bullet"/>
      <w:lvlText w:val="•"/>
      <w:lvlJc w:val="left"/>
      <w:pPr>
        <w:ind w:left="4562" w:hanging="339"/>
      </w:pPr>
      <w:rPr>
        <w:lang w:eastAsia="en-US" w:bidi="ar-SA"/>
      </w:rPr>
    </w:lvl>
    <w:lvl w:ilvl="4">
      <w:numFmt w:val="bullet"/>
      <w:lvlText w:val="•"/>
      <w:lvlJc w:val="left"/>
      <w:pPr>
        <w:ind w:left="5453" w:hanging="339"/>
      </w:pPr>
      <w:rPr>
        <w:lang w:eastAsia="en-US" w:bidi="ar-SA"/>
      </w:rPr>
    </w:lvl>
    <w:lvl w:ilvl="5">
      <w:numFmt w:val="bullet"/>
      <w:lvlText w:val="•"/>
      <w:lvlJc w:val="left"/>
      <w:pPr>
        <w:ind w:left="6344" w:hanging="339"/>
      </w:pPr>
      <w:rPr>
        <w:lang w:eastAsia="en-US" w:bidi="ar-SA"/>
      </w:rPr>
    </w:lvl>
    <w:lvl w:ilvl="6">
      <w:numFmt w:val="bullet"/>
      <w:lvlText w:val="•"/>
      <w:lvlJc w:val="left"/>
      <w:pPr>
        <w:ind w:left="7235" w:hanging="339"/>
      </w:pPr>
      <w:rPr>
        <w:lang w:eastAsia="en-US" w:bidi="ar-SA"/>
      </w:rPr>
    </w:lvl>
    <w:lvl w:ilvl="7">
      <w:numFmt w:val="bullet"/>
      <w:lvlText w:val="•"/>
      <w:lvlJc w:val="left"/>
      <w:pPr>
        <w:ind w:left="8126" w:hanging="339"/>
      </w:pPr>
      <w:rPr>
        <w:lang w:eastAsia="en-US" w:bidi="ar-SA"/>
      </w:rPr>
    </w:lvl>
    <w:lvl w:ilvl="8">
      <w:numFmt w:val="bullet"/>
      <w:lvlText w:val="•"/>
      <w:lvlJc w:val="left"/>
      <w:pPr>
        <w:ind w:left="9017" w:hanging="339"/>
      </w:pPr>
      <w:rPr>
        <w:lang w:eastAsia="en-US" w:bidi="ar-SA"/>
      </w:rPr>
    </w:lvl>
  </w:abstractNum>
  <w:abstractNum w:abstractNumId="29" w15:restartNumberingAfterBreak="0">
    <w:nsid w:val="5D543B8D"/>
    <w:multiLevelType w:val="multilevel"/>
    <w:tmpl w:val="9250B4DE"/>
    <w:styleLink w:val="CurrentList1"/>
    <w:lvl w:ilvl="0">
      <w:start w:val="1"/>
      <w:numFmt w:val="lowerLetter"/>
      <w:lvlText w:val="%1."/>
      <w:lvlJc w:val="left"/>
      <w:pPr>
        <w:ind w:left="360" w:hanging="360"/>
      </w:pPr>
      <w:rPr>
        <w:rFonts w:ascii="Arial" w:eastAsia="Times New Roman" w:hAnsi="Times New Roman" w:cs="Times New Roman"/>
        <w:lang w:eastAsia="en-US" w:bidi="ar-SA"/>
      </w:rPr>
    </w:lvl>
    <w:lvl w:ilvl="1">
      <w:start w:val="1"/>
      <w:numFmt w:val="decimal"/>
      <w:lvlText w:val="%1.%2"/>
      <w:lvlJc w:val="left"/>
      <w:pPr>
        <w:ind w:left="360" w:hanging="360"/>
      </w:pPr>
      <w:rPr>
        <w:rFonts w:ascii="Times New Roman" w:eastAsia="Times New Roman" w:hAnsi="Times New Roman" w:cs="Times New Roman" w:hint="default"/>
        <w:b/>
        <w:bCs/>
        <w:i w:val="0"/>
        <w:iCs w:val="0"/>
        <w:spacing w:val="0"/>
        <w:w w:val="100"/>
        <w:sz w:val="24"/>
        <w:szCs w:val="24"/>
        <w:lang w:eastAsia="en-US" w:bidi="ar-SA"/>
      </w:rPr>
    </w:lvl>
    <w:lvl w:ilvl="2">
      <w:start w:val="1"/>
      <w:numFmt w:val="decimal"/>
      <w:lvlText w:val="%1.%2.%3"/>
      <w:lvlJc w:val="left"/>
      <w:pPr>
        <w:ind w:left="540" w:hanging="540"/>
      </w:pPr>
      <w:rPr>
        <w:rFonts w:ascii="Times New Roman" w:eastAsia="Times New Roman" w:hAnsi="Times New Roman" w:cs="Times New Roman" w:hint="default"/>
        <w:b/>
        <w:bCs/>
        <w:i w:val="0"/>
        <w:iCs w:val="0"/>
        <w:spacing w:val="0"/>
        <w:w w:val="100"/>
        <w:sz w:val="24"/>
        <w:szCs w:val="24"/>
        <w:lang w:eastAsia="en-US" w:bidi="ar-SA"/>
      </w:rPr>
    </w:lvl>
    <w:lvl w:ilvl="3">
      <w:start w:val="1"/>
      <w:numFmt w:val="lowerLetter"/>
      <w:lvlText w:val="%4."/>
      <w:lvlJc w:val="left"/>
      <w:pPr>
        <w:ind w:left="720" w:hanging="360"/>
      </w:pPr>
      <w:rPr>
        <w:spacing w:val="0"/>
        <w:w w:val="100"/>
        <w:lang w:eastAsia="en-US" w:bidi="ar-SA"/>
      </w:rPr>
    </w:lvl>
    <w:lvl w:ilvl="4">
      <w:start w:val="1"/>
      <w:numFmt w:val="lowerLetter"/>
      <w:lvlText w:val="%5."/>
      <w:lvlJc w:val="left"/>
      <w:pPr>
        <w:ind w:left="1133" w:hanging="360"/>
      </w:pPr>
      <w:rPr>
        <w:rFonts w:ascii="Times New Roman" w:eastAsia="Times New Roman" w:hAnsi="Times New Roman" w:cs="Times New Roman" w:hint="default"/>
        <w:b w:val="0"/>
        <w:bCs w:val="0"/>
        <w:i w:val="0"/>
        <w:iCs w:val="0"/>
        <w:spacing w:val="-1"/>
        <w:w w:val="100"/>
        <w:sz w:val="24"/>
        <w:szCs w:val="24"/>
        <w:lang w:eastAsia="en-US" w:bidi="ar-SA"/>
      </w:rPr>
    </w:lvl>
    <w:lvl w:ilvl="5">
      <w:numFmt w:val="bullet"/>
      <w:lvlText w:val="•"/>
      <w:lvlJc w:val="left"/>
      <w:pPr>
        <w:ind w:left="1125" w:hanging="360"/>
      </w:pPr>
      <w:rPr>
        <w:lang w:eastAsia="en-US" w:bidi="ar-SA"/>
      </w:rPr>
    </w:lvl>
    <w:lvl w:ilvl="6">
      <w:numFmt w:val="bullet"/>
      <w:lvlText w:val="•"/>
      <w:lvlJc w:val="left"/>
      <w:pPr>
        <w:ind w:left="1285" w:hanging="360"/>
      </w:pPr>
      <w:rPr>
        <w:lang w:eastAsia="en-US" w:bidi="ar-SA"/>
      </w:rPr>
    </w:lvl>
    <w:lvl w:ilvl="7">
      <w:numFmt w:val="bullet"/>
      <w:lvlText w:val="•"/>
      <w:lvlJc w:val="left"/>
      <w:pPr>
        <w:ind w:left="3474" w:hanging="360"/>
      </w:pPr>
      <w:rPr>
        <w:lang w:eastAsia="en-US" w:bidi="ar-SA"/>
      </w:rPr>
    </w:lvl>
    <w:lvl w:ilvl="8">
      <w:numFmt w:val="bullet"/>
      <w:lvlText w:val="•"/>
      <w:lvlJc w:val="left"/>
      <w:pPr>
        <w:ind w:left="5663" w:hanging="360"/>
      </w:pPr>
      <w:rPr>
        <w:lang w:eastAsia="en-US" w:bidi="ar-SA"/>
      </w:rPr>
    </w:lvl>
  </w:abstractNum>
  <w:abstractNum w:abstractNumId="30" w15:restartNumberingAfterBreak="0">
    <w:nsid w:val="5EF066B8"/>
    <w:multiLevelType w:val="hybridMultilevel"/>
    <w:tmpl w:val="683E70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63C537AE"/>
    <w:multiLevelType w:val="hybridMultilevel"/>
    <w:tmpl w:val="65EA3ADE"/>
    <w:lvl w:ilvl="0" w:tplc="7BB8A6F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1D667F"/>
    <w:multiLevelType w:val="hybridMultilevel"/>
    <w:tmpl w:val="E806E398"/>
    <w:lvl w:ilvl="0" w:tplc="38090019">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3" w15:restartNumberingAfterBreak="0">
    <w:nsid w:val="7310107F"/>
    <w:multiLevelType w:val="hybridMultilevel"/>
    <w:tmpl w:val="FF1686E8"/>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34" w15:restartNumberingAfterBreak="0">
    <w:nsid w:val="73E14A86"/>
    <w:multiLevelType w:val="hybridMultilevel"/>
    <w:tmpl w:val="3A2AD458"/>
    <w:lvl w:ilvl="0" w:tplc="C81696F0">
      <w:start w:val="1"/>
      <w:numFmt w:val="decimal"/>
      <w:lvlText w:val="%1.)"/>
      <w:lvlJc w:val="left"/>
      <w:pPr>
        <w:ind w:left="1440" w:hanging="360"/>
      </w:pPr>
      <w:rPr>
        <w:rFonts w:hint="default"/>
        <w:i w:val="0"/>
        <w:i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5" w15:restartNumberingAfterBreak="0">
    <w:nsid w:val="7FE4253F"/>
    <w:multiLevelType w:val="hybridMultilevel"/>
    <w:tmpl w:val="23CC9D02"/>
    <w:lvl w:ilvl="0" w:tplc="38090017">
      <w:start w:val="1"/>
      <w:numFmt w:val="lowerLetter"/>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num w:numId="1" w16cid:durableId="1627617039">
    <w:abstractNumId w:val="0"/>
  </w:num>
  <w:num w:numId="2" w16cid:durableId="1906331826">
    <w:abstractNumId w:val="1"/>
  </w:num>
  <w:num w:numId="3" w16cid:durableId="111018389">
    <w:abstractNumId w:val="2"/>
  </w:num>
  <w:num w:numId="4" w16cid:durableId="1499619508">
    <w:abstractNumId w:val="3"/>
  </w:num>
  <w:num w:numId="5" w16cid:durableId="1983465029">
    <w:abstractNumId w:val="12"/>
  </w:num>
  <w:num w:numId="6" w16cid:durableId="1229148262">
    <w:abstractNumId w:val="25"/>
  </w:num>
  <w:num w:numId="7" w16cid:durableId="1995138517">
    <w:abstractNumId w:val="24"/>
  </w:num>
  <w:num w:numId="8" w16cid:durableId="1830053771">
    <w:abstractNumId w:val="5"/>
  </w:num>
  <w:num w:numId="9" w16cid:durableId="931428101">
    <w:abstractNumId w:val="21"/>
  </w:num>
  <w:num w:numId="10" w16cid:durableId="850290596">
    <w:abstractNumId w:val="31"/>
  </w:num>
  <w:num w:numId="11" w16cid:durableId="1249535273">
    <w:abstractNumId w:val="8"/>
  </w:num>
  <w:num w:numId="12" w16cid:durableId="688533120">
    <w:abstractNumId w:val="30"/>
  </w:num>
  <w:num w:numId="13" w16cid:durableId="448863560">
    <w:abstractNumId w:val="34"/>
  </w:num>
  <w:num w:numId="14" w16cid:durableId="1265727668">
    <w:abstractNumId w:val="14"/>
  </w:num>
  <w:num w:numId="15" w16cid:durableId="1906715488">
    <w:abstractNumId w:val="18"/>
  </w:num>
  <w:num w:numId="16" w16cid:durableId="1218392575">
    <w:abstractNumId w:val="16"/>
  </w:num>
  <w:num w:numId="17" w16cid:durableId="1762724646">
    <w:abstractNumId w:val="32"/>
  </w:num>
  <w:num w:numId="18" w16cid:durableId="195509857">
    <w:abstractNumId w:val="23"/>
  </w:num>
  <w:num w:numId="19" w16cid:durableId="843013646">
    <w:abstractNumId w:val="27"/>
  </w:num>
  <w:num w:numId="20" w16cid:durableId="1717117807">
    <w:abstractNumId w:val="6"/>
  </w:num>
  <w:num w:numId="21" w16cid:durableId="1296910145">
    <w:abstractNumId w:val="9"/>
  </w:num>
  <w:num w:numId="22" w16cid:durableId="17515124">
    <w:abstractNumId w:val="15"/>
  </w:num>
  <w:num w:numId="23" w16cid:durableId="279994366">
    <w:abstractNumId w:val="13"/>
  </w:num>
  <w:num w:numId="24" w16cid:durableId="1011296380">
    <w:abstractNumId w:val="22"/>
  </w:num>
  <w:num w:numId="25" w16cid:durableId="1399089114">
    <w:abstractNumId w:val="26"/>
  </w:num>
  <w:num w:numId="26" w16cid:durableId="425728825">
    <w:abstractNumId w:val="35"/>
  </w:num>
  <w:num w:numId="27" w16cid:durableId="1107119210">
    <w:abstractNumId w:val="4"/>
  </w:num>
  <w:num w:numId="28" w16cid:durableId="185992038">
    <w:abstractNumId w:val="11"/>
  </w:num>
  <w:num w:numId="29" w16cid:durableId="1119225376">
    <w:abstractNumId w:val="7"/>
  </w:num>
  <w:num w:numId="30" w16cid:durableId="13769319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347093">
    <w:abstractNumId w:val="17"/>
  </w:num>
  <w:num w:numId="32" w16cid:durableId="932123889">
    <w:abstractNumId w:val="29"/>
  </w:num>
  <w:num w:numId="33" w16cid:durableId="54803180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4" w16cid:durableId="1047026479">
    <w:abstractNumId w:val="19"/>
    <w:lvlOverride w:ilvl="0">
      <w:startOverride w:val="1"/>
    </w:lvlOverride>
    <w:lvlOverride w:ilvl="1"/>
    <w:lvlOverride w:ilvl="2"/>
    <w:lvlOverride w:ilvl="3"/>
    <w:lvlOverride w:ilvl="4"/>
    <w:lvlOverride w:ilvl="5"/>
    <w:lvlOverride w:ilvl="6"/>
    <w:lvlOverride w:ilvl="7"/>
    <w:lvlOverride w:ilvl="8"/>
  </w:num>
  <w:num w:numId="35" w16cid:durableId="593324255">
    <w:abstractNumId w:val="20"/>
  </w:num>
  <w:num w:numId="36" w16cid:durableId="178082778">
    <w:abstractNumId w:val="10"/>
    <w:lvlOverride w:ilvl="0">
      <w:startOverride w:val="4"/>
    </w:lvlOverride>
    <w:lvlOverride w:ilvl="1">
      <w:startOverride w:val="1"/>
    </w:lvlOverride>
    <w:lvlOverride w:ilvl="2">
      <w:startOverride w:val="2"/>
    </w:lvlOverride>
    <w:lvlOverride w:ilvl="3">
      <w:startOverride w:val="6"/>
    </w:lvlOverride>
    <w:lvlOverride w:ilvl="4">
      <w:startOverride w:val="1"/>
    </w:lvlOverride>
    <w:lvlOverride w:ilvl="5"/>
    <w:lvlOverride w:ilvl="6"/>
    <w:lvlOverride w:ilvl="7"/>
    <w:lvlOverride w:ilvl="8"/>
  </w:num>
  <w:num w:numId="37" w16cid:durableId="35158077">
    <w:abstractNumId w:val="2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38" w16cid:durableId="534797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5572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6AD5"/>
    <w:rsid w:val="00006DC4"/>
    <w:rsid w:val="00010595"/>
    <w:rsid w:val="000156B4"/>
    <w:rsid w:val="000179BE"/>
    <w:rsid w:val="00017BC5"/>
    <w:rsid w:val="000236FB"/>
    <w:rsid w:val="00053AEC"/>
    <w:rsid w:val="000546C9"/>
    <w:rsid w:val="000660A9"/>
    <w:rsid w:val="00082B64"/>
    <w:rsid w:val="00084A1A"/>
    <w:rsid w:val="000A01DD"/>
    <w:rsid w:val="000A4CC4"/>
    <w:rsid w:val="000A5443"/>
    <w:rsid w:val="000B1739"/>
    <w:rsid w:val="000B526B"/>
    <w:rsid w:val="000C27C7"/>
    <w:rsid w:val="000C2EE0"/>
    <w:rsid w:val="000E69AC"/>
    <w:rsid w:val="000E730F"/>
    <w:rsid w:val="001124FC"/>
    <w:rsid w:val="00122251"/>
    <w:rsid w:val="00125DE4"/>
    <w:rsid w:val="00127680"/>
    <w:rsid w:val="0013084F"/>
    <w:rsid w:val="00145A38"/>
    <w:rsid w:val="00150811"/>
    <w:rsid w:val="001957DF"/>
    <w:rsid w:val="001A5B6F"/>
    <w:rsid w:val="001A76E0"/>
    <w:rsid w:val="001B15BB"/>
    <w:rsid w:val="001F00A2"/>
    <w:rsid w:val="001F6617"/>
    <w:rsid w:val="002038AE"/>
    <w:rsid w:val="00205F43"/>
    <w:rsid w:val="00206410"/>
    <w:rsid w:val="002320DD"/>
    <w:rsid w:val="00234E22"/>
    <w:rsid w:val="0023752C"/>
    <w:rsid w:val="00255540"/>
    <w:rsid w:val="0027624A"/>
    <w:rsid w:val="00291B16"/>
    <w:rsid w:val="002B1B1B"/>
    <w:rsid w:val="002C1177"/>
    <w:rsid w:val="002E00EF"/>
    <w:rsid w:val="002E63CF"/>
    <w:rsid w:val="002F7FC1"/>
    <w:rsid w:val="003176A4"/>
    <w:rsid w:val="00321842"/>
    <w:rsid w:val="00324762"/>
    <w:rsid w:val="00325481"/>
    <w:rsid w:val="003320B5"/>
    <w:rsid w:val="0033263B"/>
    <w:rsid w:val="00333A71"/>
    <w:rsid w:val="0034589D"/>
    <w:rsid w:val="0035455B"/>
    <w:rsid w:val="00361BF5"/>
    <w:rsid w:val="00374A4F"/>
    <w:rsid w:val="00383781"/>
    <w:rsid w:val="00384A13"/>
    <w:rsid w:val="00387C96"/>
    <w:rsid w:val="003A6833"/>
    <w:rsid w:val="003B41BA"/>
    <w:rsid w:val="003C6615"/>
    <w:rsid w:val="003D2866"/>
    <w:rsid w:val="003D292E"/>
    <w:rsid w:val="003E200C"/>
    <w:rsid w:val="00400CEB"/>
    <w:rsid w:val="00411F74"/>
    <w:rsid w:val="00425A81"/>
    <w:rsid w:val="00435952"/>
    <w:rsid w:val="00444CED"/>
    <w:rsid w:val="00444DDE"/>
    <w:rsid w:val="004511B0"/>
    <w:rsid w:val="004610C5"/>
    <w:rsid w:val="004719DD"/>
    <w:rsid w:val="00476A8B"/>
    <w:rsid w:val="00483C23"/>
    <w:rsid w:val="0048688D"/>
    <w:rsid w:val="00496D57"/>
    <w:rsid w:val="004A1272"/>
    <w:rsid w:val="004A24D5"/>
    <w:rsid w:val="004B29B5"/>
    <w:rsid w:val="004B4C4E"/>
    <w:rsid w:val="004D24D1"/>
    <w:rsid w:val="004D3507"/>
    <w:rsid w:val="004E1B4D"/>
    <w:rsid w:val="004E64DA"/>
    <w:rsid w:val="004E6859"/>
    <w:rsid w:val="004F4107"/>
    <w:rsid w:val="004F635D"/>
    <w:rsid w:val="004F7499"/>
    <w:rsid w:val="004F7A1B"/>
    <w:rsid w:val="0051097A"/>
    <w:rsid w:val="005158EF"/>
    <w:rsid w:val="005265F5"/>
    <w:rsid w:val="00534E2E"/>
    <w:rsid w:val="00552AAB"/>
    <w:rsid w:val="00557CC2"/>
    <w:rsid w:val="00596D8D"/>
    <w:rsid w:val="005A45B3"/>
    <w:rsid w:val="005A7175"/>
    <w:rsid w:val="005C4F3F"/>
    <w:rsid w:val="005D1F96"/>
    <w:rsid w:val="005D717D"/>
    <w:rsid w:val="005E27AA"/>
    <w:rsid w:val="005E5359"/>
    <w:rsid w:val="005E7E97"/>
    <w:rsid w:val="005F248D"/>
    <w:rsid w:val="005F58B2"/>
    <w:rsid w:val="00624C3A"/>
    <w:rsid w:val="006279F4"/>
    <w:rsid w:val="0064022F"/>
    <w:rsid w:val="006509C8"/>
    <w:rsid w:val="006644FF"/>
    <w:rsid w:val="00667FB7"/>
    <w:rsid w:val="0067458E"/>
    <w:rsid w:val="00676125"/>
    <w:rsid w:val="006849D6"/>
    <w:rsid w:val="00691704"/>
    <w:rsid w:val="00696623"/>
    <w:rsid w:val="006A08A5"/>
    <w:rsid w:val="006A21E3"/>
    <w:rsid w:val="006A7371"/>
    <w:rsid w:val="006B27B6"/>
    <w:rsid w:val="006B3340"/>
    <w:rsid w:val="006C7A28"/>
    <w:rsid w:val="006D4B01"/>
    <w:rsid w:val="006E7561"/>
    <w:rsid w:val="00717F4A"/>
    <w:rsid w:val="00725719"/>
    <w:rsid w:val="007336FA"/>
    <w:rsid w:val="00733901"/>
    <w:rsid w:val="0073461F"/>
    <w:rsid w:val="00735A34"/>
    <w:rsid w:val="00737A04"/>
    <w:rsid w:val="007432CD"/>
    <w:rsid w:val="007649C2"/>
    <w:rsid w:val="00764C17"/>
    <w:rsid w:val="00770540"/>
    <w:rsid w:val="00774B2B"/>
    <w:rsid w:val="00791306"/>
    <w:rsid w:val="007A7828"/>
    <w:rsid w:val="007B0A23"/>
    <w:rsid w:val="007D27F8"/>
    <w:rsid w:val="007D522A"/>
    <w:rsid w:val="007D5939"/>
    <w:rsid w:val="007D66E3"/>
    <w:rsid w:val="007E18F8"/>
    <w:rsid w:val="007F09E1"/>
    <w:rsid w:val="00806EA5"/>
    <w:rsid w:val="0081464A"/>
    <w:rsid w:val="00817B82"/>
    <w:rsid w:val="008209A3"/>
    <w:rsid w:val="00821239"/>
    <w:rsid w:val="0083285D"/>
    <w:rsid w:val="00840110"/>
    <w:rsid w:val="008427CC"/>
    <w:rsid w:val="00851B6E"/>
    <w:rsid w:val="00851B90"/>
    <w:rsid w:val="008629B9"/>
    <w:rsid w:val="0087139A"/>
    <w:rsid w:val="008A041B"/>
    <w:rsid w:val="008A70AD"/>
    <w:rsid w:val="008B4D62"/>
    <w:rsid w:val="008C2296"/>
    <w:rsid w:val="008C6D42"/>
    <w:rsid w:val="008F5873"/>
    <w:rsid w:val="00901FAB"/>
    <w:rsid w:val="009039D2"/>
    <w:rsid w:val="0092251A"/>
    <w:rsid w:val="00927B20"/>
    <w:rsid w:val="00933482"/>
    <w:rsid w:val="00943D51"/>
    <w:rsid w:val="0094742D"/>
    <w:rsid w:val="00953F53"/>
    <w:rsid w:val="00963F61"/>
    <w:rsid w:val="00976A12"/>
    <w:rsid w:val="00997EEF"/>
    <w:rsid w:val="00A07A61"/>
    <w:rsid w:val="00A10532"/>
    <w:rsid w:val="00A10EF9"/>
    <w:rsid w:val="00A17C4F"/>
    <w:rsid w:val="00A200C1"/>
    <w:rsid w:val="00A303F5"/>
    <w:rsid w:val="00A346E2"/>
    <w:rsid w:val="00A37832"/>
    <w:rsid w:val="00A55AA3"/>
    <w:rsid w:val="00A56C23"/>
    <w:rsid w:val="00A63E4C"/>
    <w:rsid w:val="00A75937"/>
    <w:rsid w:val="00A824F4"/>
    <w:rsid w:val="00A82949"/>
    <w:rsid w:val="00AA2922"/>
    <w:rsid w:val="00AB1A8F"/>
    <w:rsid w:val="00AB4361"/>
    <w:rsid w:val="00AB66F1"/>
    <w:rsid w:val="00AB7FBA"/>
    <w:rsid w:val="00AE452B"/>
    <w:rsid w:val="00AE6A4F"/>
    <w:rsid w:val="00B27317"/>
    <w:rsid w:val="00B337B2"/>
    <w:rsid w:val="00B411E1"/>
    <w:rsid w:val="00B615D7"/>
    <w:rsid w:val="00B63B4E"/>
    <w:rsid w:val="00B71F88"/>
    <w:rsid w:val="00B81D02"/>
    <w:rsid w:val="00B83048"/>
    <w:rsid w:val="00B83280"/>
    <w:rsid w:val="00BA1BBA"/>
    <w:rsid w:val="00BA3B8B"/>
    <w:rsid w:val="00BC03B1"/>
    <w:rsid w:val="00BC4D95"/>
    <w:rsid w:val="00BC557A"/>
    <w:rsid w:val="00BC6C7D"/>
    <w:rsid w:val="00BD12D0"/>
    <w:rsid w:val="00BF25FA"/>
    <w:rsid w:val="00BF3076"/>
    <w:rsid w:val="00C01B0D"/>
    <w:rsid w:val="00C23E0A"/>
    <w:rsid w:val="00C418C5"/>
    <w:rsid w:val="00C621EC"/>
    <w:rsid w:val="00C64A2F"/>
    <w:rsid w:val="00C65179"/>
    <w:rsid w:val="00C716F0"/>
    <w:rsid w:val="00C71B96"/>
    <w:rsid w:val="00C74B3A"/>
    <w:rsid w:val="00C75C7C"/>
    <w:rsid w:val="00C75FA8"/>
    <w:rsid w:val="00C77CF3"/>
    <w:rsid w:val="00C803EC"/>
    <w:rsid w:val="00C847C3"/>
    <w:rsid w:val="00C87556"/>
    <w:rsid w:val="00CA53FE"/>
    <w:rsid w:val="00CA7A58"/>
    <w:rsid w:val="00CB5A52"/>
    <w:rsid w:val="00CC33C7"/>
    <w:rsid w:val="00CC33CC"/>
    <w:rsid w:val="00CD62D0"/>
    <w:rsid w:val="00CE306D"/>
    <w:rsid w:val="00CF3FEF"/>
    <w:rsid w:val="00CF413F"/>
    <w:rsid w:val="00D158E1"/>
    <w:rsid w:val="00D212F0"/>
    <w:rsid w:val="00D32995"/>
    <w:rsid w:val="00D3620A"/>
    <w:rsid w:val="00D365AF"/>
    <w:rsid w:val="00D410B1"/>
    <w:rsid w:val="00D51E9A"/>
    <w:rsid w:val="00D55147"/>
    <w:rsid w:val="00D80E6C"/>
    <w:rsid w:val="00D9415A"/>
    <w:rsid w:val="00DA01B7"/>
    <w:rsid w:val="00DA6AC2"/>
    <w:rsid w:val="00DB25DD"/>
    <w:rsid w:val="00DB272A"/>
    <w:rsid w:val="00DB6330"/>
    <w:rsid w:val="00DC44D5"/>
    <w:rsid w:val="00DE4FB1"/>
    <w:rsid w:val="00DF4CDB"/>
    <w:rsid w:val="00DF5F79"/>
    <w:rsid w:val="00E05453"/>
    <w:rsid w:val="00E243B1"/>
    <w:rsid w:val="00E256D0"/>
    <w:rsid w:val="00E31A0D"/>
    <w:rsid w:val="00E431E3"/>
    <w:rsid w:val="00E45A30"/>
    <w:rsid w:val="00E50EDD"/>
    <w:rsid w:val="00E5385D"/>
    <w:rsid w:val="00E57209"/>
    <w:rsid w:val="00E62536"/>
    <w:rsid w:val="00E713A7"/>
    <w:rsid w:val="00E74469"/>
    <w:rsid w:val="00E806F3"/>
    <w:rsid w:val="00E83DB8"/>
    <w:rsid w:val="00E874E9"/>
    <w:rsid w:val="00E92D03"/>
    <w:rsid w:val="00EB061A"/>
    <w:rsid w:val="00EB2A62"/>
    <w:rsid w:val="00EC2356"/>
    <w:rsid w:val="00EF2E52"/>
    <w:rsid w:val="00F05780"/>
    <w:rsid w:val="00F13A42"/>
    <w:rsid w:val="00F159C6"/>
    <w:rsid w:val="00F2600B"/>
    <w:rsid w:val="00F33C1A"/>
    <w:rsid w:val="00F5252B"/>
    <w:rsid w:val="00F54C04"/>
    <w:rsid w:val="00F63E23"/>
    <w:rsid w:val="00F664FF"/>
    <w:rsid w:val="00F757FD"/>
    <w:rsid w:val="00F77D3E"/>
    <w:rsid w:val="00F9304B"/>
    <w:rsid w:val="00F93AEF"/>
    <w:rsid w:val="00FA6908"/>
    <w:rsid w:val="00FB2D4A"/>
    <w:rsid w:val="00FC5228"/>
    <w:rsid w:val="00FC6ABE"/>
    <w:rsid w:val="00FD1EA7"/>
    <w:rsid w:val="00FD2B57"/>
    <w:rsid w:val="00FE3676"/>
    <w:rsid w:val="00FF5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717FE1"/>
  <w15:docId w15:val="{77A22FED-07D0-4B61-B505-B4E55F42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List Paragraph1"/>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496D57"/>
    <w:rPr>
      <w:rFonts w:ascii="Tahoma" w:hAnsi="Tahoma" w:cs="Tahoma"/>
      <w:sz w:val="16"/>
      <w:szCs w:val="16"/>
    </w:rPr>
  </w:style>
  <w:style w:type="character" w:customStyle="1" w:styleId="BalloonTextChar">
    <w:name w:val="Balloon Text Char"/>
    <w:basedOn w:val="DefaultParagraphFont"/>
    <w:link w:val="BalloonText"/>
    <w:uiPriority w:val="99"/>
    <w:semiHidden/>
    <w:rsid w:val="00496D57"/>
    <w:rPr>
      <w:rFonts w:ascii="Tahoma" w:hAnsi="Tahoma" w:cs="Tahoma"/>
      <w:sz w:val="16"/>
      <w:szCs w:val="16"/>
      <w:lang w:val="id-ID" w:eastAsia="zh-CN"/>
    </w:rPr>
  </w:style>
  <w:style w:type="paragraph" w:customStyle="1" w:styleId="Default">
    <w:name w:val="Default"/>
    <w:rsid w:val="005A7175"/>
    <w:pPr>
      <w:autoSpaceDE w:val="0"/>
      <w:autoSpaceDN w:val="0"/>
      <w:adjustRightInd w:val="0"/>
    </w:pPr>
    <w:rPr>
      <w:rFonts w:eastAsiaTheme="minorHAnsi"/>
      <w:color w:val="000000"/>
      <w:sz w:val="24"/>
      <w:szCs w:val="24"/>
    </w:rPr>
  </w:style>
  <w:style w:type="table" w:styleId="TableGrid">
    <w:name w:val="Table Grid"/>
    <w:basedOn w:val="TableNormal"/>
    <w:uiPriority w:val="39"/>
    <w:unhideWhenUsed/>
    <w:rsid w:val="005A717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D212F0"/>
    <w:pPr>
      <w:suppressAutoHyphens w:val="0"/>
      <w:spacing w:after="200" w:line="276" w:lineRule="auto"/>
    </w:pPr>
    <w:rPr>
      <w:rFonts w:asciiTheme="minorHAnsi" w:eastAsiaTheme="minorHAnsi" w:hAnsiTheme="minorHAnsi" w:cstheme="minorBidi"/>
      <w:sz w:val="22"/>
      <w:szCs w:val="22"/>
      <w:lang w:val="en-US" w:eastAsia="en-US"/>
    </w:rPr>
  </w:style>
  <w:style w:type="paragraph" w:customStyle="1" w:styleId="Style2">
    <w:name w:val="Style2"/>
    <w:basedOn w:val="Normal"/>
    <w:link w:val="Style2Char"/>
    <w:qFormat/>
    <w:rsid w:val="007F09E1"/>
    <w:pPr>
      <w:suppressAutoHyphens w:val="0"/>
    </w:pPr>
    <w:rPr>
      <w:rFonts w:eastAsiaTheme="minorEastAsia"/>
      <w:b/>
      <w:bCs/>
      <w:noProof/>
      <w:sz w:val="20"/>
      <w:szCs w:val="20"/>
      <w:lang w:val="en-US" w:eastAsia="en-US"/>
    </w:rPr>
  </w:style>
  <w:style w:type="character" w:customStyle="1" w:styleId="Style2Char">
    <w:name w:val="Style2 Char"/>
    <w:basedOn w:val="DefaultParagraphFont"/>
    <w:link w:val="Style2"/>
    <w:rsid w:val="007F09E1"/>
    <w:rPr>
      <w:rFonts w:eastAsiaTheme="minorEastAsia"/>
      <w:b/>
      <w:bCs/>
      <w:noProof/>
    </w:rPr>
  </w:style>
  <w:style w:type="table" w:styleId="PlainTable2">
    <w:name w:val="Plain Table 2"/>
    <w:basedOn w:val="TableNormal"/>
    <w:uiPriority w:val="42"/>
    <w:rsid w:val="00BF25F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Paragraph">
    <w:name w:val="Table Paragraph"/>
    <w:basedOn w:val="Normal"/>
    <w:uiPriority w:val="1"/>
    <w:qFormat/>
    <w:rsid w:val="0051097A"/>
    <w:pPr>
      <w:widowControl w:val="0"/>
      <w:suppressAutoHyphens w:val="0"/>
      <w:autoSpaceDE w:val="0"/>
      <w:autoSpaceDN w:val="0"/>
      <w:spacing w:line="223" w:lineRule="exact"/>
      <w:jc w:val="right"/>
    </w:pPr>
    <w:rPr>
      <w:sz w:val="22"/>
      <w:szCs w:val="22"/>
      <w:lang w:val="id" w:eastAsia="en-US"/>
    </w:rPr>
  </w:style>
  <w:style w:type="character" w:styleId="CommentReference">
    <w:name w:val="annotation reference"/>
    <w:basedOn w:val="DefaultParagraphFont"/>
    <w:uiPriority w:val="99"/>
    <w:semiHidden/>
    <w:unhideWhenUsed/>
    <w:rsid w:val="005265F5"/>
    <w:rPr>
      <w:sz w:val="16"/>
      <w:szCs w:val="16"/>
    </w:rPr>
  </w:style>
  <w:style w:type="character" w:styleId="UnresolvedMention">
    <w:name w:val="Unresolved Mention"/>
    <w:basedOn w:val="DefaultParagraphFont"/>
    <w:uiPriority w:val="99"/>
    <w:semiHidden/>
    <w:unhideWhenUsed/>
    <w:rsid w:val="00C71B96"/>
    <w:rPr>
      <w:color w:val="605E5C"/>
      <w:shd w:val="clear" w:color="auto" w:fill="E1DFDD"/>
    </w:rPr>
  </w:style>
  <w:style w:type="table" w:styleId="TableGridLight">
    <w:name w:val="Grid Table Light"/>
    <w:basedOn w:val="TableNormal"/>
    <w:uiPriority w:val="40"/>
    <w:rsid w:val="00B411E1"/>
    <w:pPr>
      <w:widowControl w:val="0"/>
    </w:pPr>
    <w:rPr>
      <w:rFonts w:asciiTheme="minorHAnsi" w:eastAsiaTheme="minorHAnsi" w:hAnsiTheme="minorHAnsi" w:cstheme="minorBidi"/>
      <w:kern w:val="2"/>
      <w:sz w:val="22"/>
      <w:szCs w:val="2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ubA">
    <w:name w:val="Sub A"/>
    <w:basedOn w:val="Normal"/>
    <w:qFormat/>
    <w:rsid w:val="00B63B4E"/>
    <w:pPr>
      <w:suppressAutoHyphens w:val="0"/>
      <w:spacing w:after="160"/>
      <w:jc w:val="both"/>
    </w:pPr>
    <w:rPr>
      <w:rFonts w:eastAsiaTheme="minorHAnsi"/>
      <w:b/>
      <w:bCs/>
      <w:color w:val="000000" w:themeColor="text1"/>
      <w:sz w:val="20"/>
      <w:szCs w:val="20"/>
      <w:lang w:val="en-US" w:eastAsia="en-US"/>
      <w14:ligatures w14:val="standardContextual"/>
    </w:rPr>
  </w:style>
  <w:style w:type="paragraph" w:styleId="NoSpacing">
    <w:name w:val="No Spacing"/>
    <w:uiPriority w:val="1"/>
    <w:qFormat/>
    <w:rsid w:val="004A1272"/>
    <w:rPr>
      <w:rFonts w:asciiTheme="minorHAnsi" w:eastAsiaTheme="minorHAnsi" w:hAnsiTheme="minorHAnsi" w:cstheme="minorBidi"/>
      <w:sz w:val="22"/>
      <w:szCs w:val="22"/>
      <w:lang w:val="en-ID"/>
      <w14:ligatures w14:val="standardContextual"/>
    </w:rPr>
  </w:style>
  <w:style w:type="numbering" w:customStyle="1" w:styleId="CurrentList1">
    <w:name w:val="Current List1"/>
    <w:uiPriority w:val="99"/>
    <w:rsid w:val="006644FF"/>
    <w:pPr>
      <w:numPr>
        <w:numId w:val="32"/>
      </w:numPr>
    </w:pPr>
  </w:style>
  <w:style w:type="character" w:customStyle="1" w:styleId="ListParagraphChar">
    <w:name w:val="List Paragraph Char"/>
    <w:aliases w:val="Body of text Char,List Paragraph1 Char"/>
    <w:link w:val="ListParagraph"/>
    <w:uiPriority w:val="1"/>
    <w:locked/>
    <w:rsid w:val="007D522A"/>
    <w:rPr>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021">
      <w:bodyDiv w:val="1"/>
      <w:marLeft w:val="0"/>
      <w:marRight w:val="0"/>
      <w:marTop w:val="0"/>
      <w:marBottom w:val="0"/>
      <w:divBdr>
        <w:top w:val="none" w:sz="0" w:space="0" w:color="auto"/>
        <w:left w:val="none" w:sz="0" w:space="0" w:color="auto"/>
        <w:bottom w:val="none" w:sz="0" w:space="0" w:color="auto"/>
        <w:right w:val="none" w:sz="0" w:space="0" w:color="auto"/>
      </w:divBdr>
    </w:div>
    <w:div w:id="32462057">
      <w:bodyDiv w:val="1"/>
      <w:marLeft w:val="0"/>
      <w:marRight w:val="0"/>
      <w:marTop w:val="0"/>
      <w:marBottom w:val="0"/>
      <w:divBdr>
        <w:top w:val="none" w:sz="0" w:space="0" w:color="auto"/>
        <w:left w:val="none" w:sz="0" w:space="0" w:color="auto"/>
        <w:bottom w:val="none" w:sz="0" w:space="0" w:color="auto"/>
        <w:right w:val="none" w:sz="0" w:space="0" w:color="auto"/>
      </w:divBdr>
    </w:div>
    <w:div w:id="48962193">
      <w:bodyDiv w:val="1"/>
      <w:marLeft w:val="0"/>
      <w:marRight w:val="0"/>
      <w:marTop w:val="0"/>
      <w:marBottom w:val="0"/>
      <w:divBdr>
        <w:top w:val="none" w:sz="0" w:space="0" w:color="auto"/>
        <w:left w:val="none" w:sz="0" w:space="0" w:color="auto"/>
        <w:bottom w:val="none" w:sz="0" w:space="0" w:color="auto"/>
        <w:right w:val="none" w:sz="0" w:space="0" w:color="auto"/>
      </w:divBdr>
    </w:div>
    <w:div w:id="61291859">
      <w:bodyDiv w:val="1"/>
      <w:marLeft w:val="0"/>
      <w:marRight w:val="0"/>
      <w:marTop w:val="0"/>
      <w:marBottom w:val="0"/>
      <w:divBdr>
        <w:top w:val="none" w:sz="0" w:space="0" w:color="auto"/>
        <w:left w:val="none" w:sz="0" w:space="0" w:color="auto"/>
        <w:bottom w:val="none" w:sz="0" w:space="0" w:color="auto"/>
        <w:right w:val="none" w:sz="0" w:space="0" w:color="auto"/>
      </w:divBdr>
    </w:div>
    <w:div w:id="67730363">
      <w:bodyDiv w:val="1"/>
      <w:marLeft w:val="0"/>
      <w:marRight w:val="0"/>
      <w:marTop w:val="0"/>
      <w:marBottom w:val="0"/>
      <w:divBdr>
        <w:top w:val="none" w:sz="0" w:space="0" w:color="auto"/>
        <w:left w:val="none" w:sz="0" w:space="0" w:color="auto"/>
        <w:bottom w:val="none" w:sz="0" w:space="0" w:color="auto"/>
        <w:right w:val="none" w:sz="0" w:space="0" w:color="auto"/>
      </w:divBdr>
    </w:div>
    <w:div w:id="83302508">
      <w:bodyDiv w:val="1"/>
      <w:marLeft w:val="0"/>
      <w:marRight w:val="0"/>
      <w:marTop w:val="0"/>
      <w:marBottom w:val="0"/>
      <w:divBdr>
        <w:top w:val="none" w:sz="0" w:space="0" w:color="auto"/>
        <w:left w:val="none" w:sz="0" w:space="0" w:color="auto"/>
        <w:bottom w:val="none" w:sz="0" w:space="0" w:color="auto"/>
        <w:right w:val="none" w:sz="0" w:space="0" w:color="auto"/>
      </w:divBdr>
    </w:div>
    <w:div w:id="98721109">
      <w:bodyDiv w:val="1"/>
      <w:marLeft w:val="0"/>
      <w:marRight w:val="0"/>
      <w:marTop w:val="0"/>
      <w:marBottom w:val="0"/>
      <w:divBdr>
        <w:top w:val="none" w:sz="0" w:space="0" w:color="auto"/>
        <w:left w:val="none" w:sz="0" w:space="0" w:color="auto"/>
        <w:bottom w:val="none" w:sz="0" w:space="0" w:color="auto"/>
        <w:right w:val="none" w:sz="0" w:space="0" w:color="auto"/>
      </w:divBdr>
    </w:div>
    <w:div w:id="107164962">
      <w:bodyDiv w:val="1"/>
      <w:marLeft w:val="0"/>
      <w:marRight w:val="0"/>
      <w:marTop w:val="0"/>
      <w:marBottom w:val="0"/>
      <w:divBdr>
        <w:top w:val="none" w:sz="0" w:space="0" w:color="auto"/>
        <w:left w:val="none" w:sz="0" w:space="0" w:color="auto"/>
        <w:bottom w:val="none" w:sz="0" w:space="0" w:color="auto"/>
        <w:right w:val="none" w:sz="0" w:space="0" w:color="auto"/>
      </w:divBdr>
    </w:div>
    <w:div w:id="170150439">
      <w:bodyDiv w:val="1"/>
      <w:marLeft w:val="0"/>
      <w:marRight w:val="0"/>
      <w:marTop w:val="0"/>
      <w:marBottom w:val="0"/>
      <w:divBdr>
        <w:top w:val="none" w:sz="0" w:space="0" w:color="auto"/>
        <w:left w:val="none" w:sz="0" w:space="0" w:color="auto"/>
        <w:bottom w:val="none" w:sz="0" w:space="0" w:color="auto"/>
        <w:right w:val="none" w:sz="0" w:space="0" w:color="auto"/>
      </w:divBdr>
    </w:div>
    <w:div w:id="203563167">
      <w:bodyDiv w:val="1"/>
      <w:marLeft w:val="0"/>
      <w:marRight w:val="0"/>
      <w:marTop w:val="0"/>
      <w:marBottom w:val="0"/>
      <w:divBdr>
        <w:top w:val="none" w:sz="0" w:space="0" w:color="auto"/>
        <w:left w:val="none" w:sz="0" w:space="0" w:color="auto"/>
        <w:bottom w:val="none" w:sz="0" w:space="0" w:color="auto"/>
        <w:right w:val="none" w:sz="0" w:space="0" w:color="auto"/>
      </w:divBdr>
    </w:div>
    <w:div w:id="225799726">
      <w:bodyDiv w:val="1"/>
      <w:marLeft w:val="0"/>
      <w:marRight w:val="0"/>
      <w:marTop w:val="0"/>
      <w:marBottom w:val="0"/>
      <w:divBdr>
        <w:top w:val="none" w:sz="0" w:space="0" w:color="auto"/>
        <w:left w:val="none" w:sz="0" w:space="0" w:color="auto"/>
        <w:bottom w:val="none" w:sz="0" w:space="0" w:color="auto"/>
        <w:right w:val="none" w:sz="0" w:space="0" w:color="auto"/>
      </w:divBdr>
    </w:div>
    <w:div w:id="240991537">
      <w:bodyDiv w:val="1"/>
      <w:marLeft w:val="0"/>
      <w:marRight w:val="0"/>
      <w:marTop w:val="0"/>
      <w:marBottom w:val="0"/>
      <w:divBdr>
        <w:top w:val="none" w:sz="0" w:space="0" w:color="auto"/>
        <w:left w:val="none" w:sz="0" w:space="0" w:color="auto"/>
        <w:bottom w:val="none" w:sz="0" w:space="0" w:color="auto"/>
        <w:right w:val="none" w:sz="0" w:space="0" w:color="auto"/>
      </w:divBdr>
    </w:div>
    <w:div w:id="246228402">
      <w:bodyDiv w:val="1"/>
      <w:marLeft w:val="0"/>
      <w:marRight w:val="0"/>
      <w:marTop w:val="0"/>
      <w:marBottom w:val="0"/>
      <w:divBdr>
        <w:top w:val="none" w:sz="0" w:space="0" w:color="auto"/>
        <w:left w:val="none" w:sz="0" w:space="0" w:color="auto"/>
        <w:bottom w:val="none" w:sz="0" w:space="0" w:color="auto"/>
        <w:right w:val="none" w:sz="0" w:space="0" w:color="auto"/>
      </w:divBdr>
    </w:div>
    <w:div w:id="248197324">
      <w:bodyDiv w:val="1"/>
      <w:marLeft w:val="0"/>
      <w:marRight w:val="0"/>
      <w:marTop w:val="0"/>
      <w:marBottom w:val="0"/>
      <w:divBdr>
        <w:top w:val="none" w:sz="0" w:space="0" w:color="auto"/>
        <w:left w:val="none" w:sz="0" w:space="0" w:color="auto"/>
        <w:bottom w:val="none" w:sz="0" w:space="0" w:color="auto"/>
        <w:right w:val="none" w:sz="0" w:space="0" w:color="auto"/>
      </w:divBdr>
    </w:div>
    <w:div w:id="294994459">
      <w:bodyDiv w:val="1"/>
      <w:marLeft w:val="0"/>
      <w:marRight w:val="0"/>
      <w:marTop w:val="0"/>
      <w:marBottom w:val="0"/>
      <w:divBdr>
        <w:top w:val="none" w:sz="0" w:space="0" w:color="auto"/>
        <w:left w:val="none" w:sz="0" w:space="0" w:color="auto"/>
        <w:bottom w:val="none" w:sz="0" w:space="0" w:color="auto"/>
        <w:right w:val="none" w:sz="0" w:space="0" w:color="auto"/>
      </w:divBdr>
    </w:div>
    <w:div w:id="309752738">
      <w:bodyDiv w:val="1"/>
      <w:marLeft w:val="0"/>
      <w:marRight w:val="0"/>
      <w:marTop w:val="0"/>
      <w:marBottom w:val="0"/>
      <w:divBdr>
        <w:top w:val="none" w:sz="0" w:space="0" w:color="auto"/>
        <w:left w:val="none" w:sz="0" w:space="0" w:color="auto"/>
        <w:bottom w:val="none" w:sz="0" w:space="0" w:color="auto"/>
        <w:right w:val="none" w:sz="0" w:space="0" w:color="auto"/>
      </w:divBdr>
    </w:div>
    <w:div w:id="322900815">
      <w:bodyDiv w:val="1"/>
      <w:marLeft w:val="0"/>
      <w:marRight w:val="0"/>
      <w:marTop w:val="0"/>
      <w:marBottom w:val="0"/>
      <w:divBdr>
        <w:top w:val="none" w:sz="0" w:space="0" w:color="auto"/>
        <w:left w:val="none" w:sz="0" w:space="0" w:color="auto"/>
        <w:bottom w:val="none" w:sz="0" w:space="0" w:color="auto"/>
        <w:right w:val="none" w:sz="0" w:space="0" w:color="auto"/>
      </w:divBdr>
    </w:div>
    <w:div w:id="325210825">
      <w:bodyDiv w:val="1"/>
      <w:marLeft w:val="0"/>
      <w:marRight w:val="0"/>
      <w:marTop w:val="0"/>
      <w:marBottom w:val="0"/>
      <w:divBdr>
        <w:top w:val="none" w:sz="0" w:space="0" w:color="auto"/>
        <w:left w:val="none" w:sz="0" w:space="0" w:color="auto"/>
        <w:bottom w:val="none" w:sz="0" w:space="0" w:color="auto"/>
        <w:right w:val="none" w:sz="0" w:space="0" w:color="auto"/>
      </w:divBdr>
    </w:div>
    <w:div w:id="335234709">
      <w:bodyDiv w:val="1"/>
      <w:marLeft w:val="0"/>
      <w:marRight w:val="0"/>
      <w:marTop w:val="0"/>
      <w:marBottom w:val="0"/>
      <w:divBdr>
        <w:top w:val="none" w:sz="0" w:space="0" w:color="auto"/>
        <w:left w:val="none" w:sz="0" w:space="0" w:color="auto"/>
        <w:bottom w:val="none" w:sz="0" w:space="0" w:color="auto"/>
        <w:right w:val="none" w:sz="0" w:space="0" w:color="auto"/>
      </w:divBdr>
    </w:div>
    <w:div w:id="350179679">
      <w:bodyDiv w:val="1"/>
      <w:marLeft w:val="0"/>
      <w:marRight w:val="0"/>
      <w:marTop w:val="0"/>
      <w:marBottom w:val="0"/>
      <w:divBdr>
        <w:top w:val="none" w:sz="0" w:space="0" w:color="auto"/>
        <w:left w:val="none" w:sz="0" w:space="0" w:color="auto"/>
        <w:bottom w:val="none" w:sz="0" w:space="0" w:color="auto"/>
        <w:right w:val="none" w:sz="0" w:space="0" w:color="auto"/>
      </w:divBdr>
    </w:div>
    <w:div w:id="355229504">
      <w:bodyDiv w:val="1"/>
      <w:marLeft w:val="0"/>
      <w:marRight w:val="0"/>
      <w:marTop w:val="0"/>
      <w:marBottom w:val="0"/>
      <w:divBdr>
        <w:top w:val="none" w:sz="0" w:space="0" w:color="auto"/>
        <w:left w:val="none" w:sz="0" w:space="0" w:color="auto"/>
        <w:bottom w:val="none" w:sz="0" w:space="0" w:color="auto"/>
        <w:right w:val="none" w:sz="0" w:space="0" w:color="auto"/>
      </w:divBdr>
    </w:div>
    <w:div w:id="358051937">
      <w:bodyDiv w:val="1"/>
      <w:marLeft w:val="0"/>
      <w:marRight w:val="0"/>
      <w:marTop w:val="0"/>
      <w:marBottom w:val="0"/>
      <w:divBdr>
        <w:top w:val="none" w:sz="0" w:space="0" w:color="auto"/>
        <w:left w:val="none" w:sz="0" w:space="0" w:color="auto"/>
        <w:bottom w:val="none" w:sz="0" w:space="0" w:color="auto"/>
        <w:right w:val="none" w:sz="0" w:space="0" w:color="auto"/>
      </w:divBdr>
    </w:div>
    <w:div w:id="359403215">
      <w:bodyDiv w:val="1"/>
      <w:marLeft w:val="0"/>
      <w:marRight w:val="0"/>
      <w:marTop w:val="0"/>
      <w:marBottom w:val="0"/>
      <w:divBdr>
        <w:top w:val="none" w:sz="0" w:space="0" w:color="auto"/>
        <w:left w:val="none" w:sz="0" w:space="0" w:color="auto"/>
        <w:bottom w:val="none" w:sz="0" w:space="0" w:color="auto"/>
        <w:right w:val="none" w:sz="0" w:space="0" w:color="auto"/>
      </w:divBdr>
    </w:div>
    <w:div w:id="389353825">
      <w:bodyDiv w:val="1"/>
      <w:marLeft w:val="0"/>
      <w:marRight w:val="0"/>
      <w:marTop w:val="0"/>
      <w:marBottom w:val="0"/>
      <w:divBdr>
        <w:top w:val="none" w:sz="0" w:space="0" w:color="auto"/>
        <w:left w:val="none" w:sz="0" w:space="0" w:color="auto"/>
        <w:bottom w:val="none" w:sz="0" w:space="0" w:color="auto"/>
        <w:right w:val="none" w:sz="0" w:space="0" w:color="auto"/>
      </w:divBdr>
    </w:div>
    <w:div w:id="445854836">
      <w:bodyDiv w:val="1"/>
      <w:marLeft w:val="0"/>
      <w:marRight w:val="0"/>
      <w:marTop w:val="0"/>
      <w:marBottom w:val="0"/>
      <w:divBdr>
        <w:top w:val="none" w:sz="0" w:space="0" w:color="auto"/>
        <w:left w:val="none" w:sz="0" w:space="0" w:color="auto"/>
        <w:bottom w:val="none" w:sz="0" w:space="0" w:color="auto"/>
        <w:right w:val="none" w:sz="0" w:space="0" w:color="auto"/>
      </w:divBdr>
    </w:div>
    <w:div w:id="467554179">
      <w:bodyDiv w:val="1"/>
      <w:marLeft w:val="0"/>
      <w:marRight w:val="0"/>
      <w:marTop w:val="0"/>
      <w:marBottom w:val="0"/>
      <w:divBdr>
        <w:top w:val="none" w:sz="0" w:space="0" w:color="auto"/>
        <w:left w:val="none" w:sz="0" w:space="0" w:color="auto"/>
        <w:bottom w:val="none" w:sz="0" w:space="0" w:color="auto"/>
        <w:right w:val="none" w:sz="0" w:space="0" w:color="auto"/>
      </w:divBdr>
    </w:div>
    <w:div w:id="478038087">
      <w:bodyDiv w:val="1"/>
      <w:marLeft w:val="0"/>
      <w:marRight w:val="0"/>
      <w:marTop w:val="0"/>
      <w:marBottom w:val="0"/>
      <w:divBdr>
        <w:top w:val="none" w:sz="0" w:space="0" w:color="auto"/>
        <w:left w:val="none" w:sz="0" w:space="0" w:color="auto"/>
        <w:bottom w:val="none" w:sz="0" w:space="0" w:color="auto"/>
        <w:right w:val="none" w:sz="0" w:space="0" w:color="auto"/>
      </w:divBdr>
    </w:div>
    <w:div w:id="629362516">
      <w:bodyDiv w:val="1"/>
      <w:marLeft w:val="0"/>
      <w:marRight w:val="0"/>
      <w:marTop w:val="0"/>
      <w:marBottom w:val="0"/>
      <w:divBdr>
        <w:top w:val="none" w:sz="0" w:space="0" w:color="auto"/>
        <w:left w:val="none" w:sz="0" w:space="0" w:color="auto"/>
        <w:bottom w:val="none" w:sz="0" w:space="0" w:color="auto"/>
        <w:right w:val="none" w:sz="0" w:space="0" w:color="auto"/>
      </w:divBdr>
    </w:div>
    <w:div w:id="630290431">
      <w:bodyDiv w:val="1"/>
      <w:marLeft w:val="0"/>
      <w:marRight w:val="0"/>
      <w:marTop w:val="0"/>
      <w:marBottom w:val="0"/>
      <w:divBdr>
        <w:top w:val="none" w:sz="0" w:space="0" w:color="auto"/>
        <w:left w:val="none" w:sz="0" w:space="0" w:color="auto"/>
        <w:bottom w:val="none" w:sz="0" w:space="0" w:color="auto"/>
        <w:right w:val="none" w:sz="0" w:space="0" w:color="auto"/>
      </w:divBdr>
    </w:div>
    <w:div w:id="642777315">
      <w:bodyDiv w:val="1"/>
      <w:marLeft w:val="0"/>
      <w:marRight w:val="0"/>
      <w:marTop w:val="0"/>
      <w:marBottom w:val="0"/>
      <w:divBdr>
        <w:top w:val="none" w:sz="0" w:space="0" w:color="auto"/>
        <w:left w:val="none" w:sz="0" w:space="0" w:color="auto"/>
        <w:bottom w:val="none" w:sz="0" w:space="0" w:color="auto"/>
        <w:right w:val="none" w:sz="0" w:space="0" w:color="auto"/>
      </w:divBdr>
    </w:div>
    <w:div w:id="651758978">
      <w:bodyDiv w:val="1"/>
      <w:marLeft w:val="0"/>
      <w:marRight w:val="0"/>
      <w:marTop w:val="0"/>
      <w:marBottom w:val="0"/>
      <w:divBdr>
        <w:top w:val="none" w:sz="0" w:space="0" w:color="auto"/>
        <w:left w:val="none" w:sz="0" w:space="0" w:color="auto"/>
        <w:bottom w:val="none" w:sz="0" w:space="0" w:color="auto"/>
        <w:right w:val="none" w:sz="0" w:space="0" w:color="auto"/>
      </w:divBdr>
    </w:div>
    <w:div w:id="666522140">
      <w:bodyDiv w:val="1"/>
      <w:marLeft w:val="0"/>
      <w:marRight w:val="0"/>
      <w:marTop w:val="0"/>
      <w:marBottom w:val="0"/>
      <w:divBdr>
        <w:top w:val="none" w:sz="0" w:space="0" w:color="auto"/>
        <w:left w:val="none" w:sz="0" w:space="0" w:color="auto"/>
        <w:bottom w:val="none" w:sz="0" w:space="0" w:color="auto"/>
        <w:right w:val="none" w:sz="0" w:space="0" w:color="auto"/>
      </w:divBdr>
    </w:div>
    <w:div w:id="674842229">
      <w:bodyDiv w:val="1"/>
      <w:marLeft w:val="0"/>
      <w:marRight w:val="0"/>
      <w:marTop w:val="0"/>
      <w:marBottom w:val="0"/>
      <w:divBdr>
        <w:top w:val="none" w:sz="0" w:space="0" w:color="auto"/>
        <w:left w:val="none" w:sz="0" w:space="0" w:color="auto"/>
        <w:bottom w:val="none" w:sz="0" w:space="0" w:color="auto"/>
        <w:right w:val="none" w:sz="0" w:space="0" w:color="auto"/>
      </w:divBdr>
    </w:div>
    <w:div w:id="692851478">
      <w:bodyDiv w:val="1"/>
      <w:marLeft w:val="0"/>
      <w:marRight w:val="0"/>
      <w:marTop w:val="0"/>
      <w:marBottom w:val="0"/>
      <w:divBdr>
        <w:top w:val="none" w:sz="0" w:space="0" w:color="auto"/>
        <w:left w:val="none" w:sz="0" w:space="0" w:color="auto"/>
        <w:bottom w:val="none" w:sz="0" w:space="0" w:color="auto"/>
        <w:right w:val="none" w:sz="0" w:space="0" w:color="auto"/>
      </w:divBdr>
    </w:div>
    <w:div w:id="698899352">
      <w:bodyDiv w:val="1"/>
      <w:marLeft w:val="0"/>
      <w:marRight w:val="0"/>
      <w:marTop w:val="0"/>
      <w:marBottom w:val="0"/>
      <w:divBdr>
        <w:top w:val="none" w:sz="0" w:space="0" w:color="auto"/>
        <w:left w:val="none" w:sz="0" w:space="0" w:color="auto"/>
        <w:bottom w:val="none" w:sz="0" w:space="0" w:color="auto"/>
        <w:right w:val="none" w:sz="0" w:space="0" w:color="auto"/>
      </w:divBdr>
    </w:div>
    <w:div w:id="699088013">
      <w:bodyDiv w:val="1"/>
      <w:marLeft w:val="0"/>
      <w:marRight w:val="0"/>
      <w:marTop w:val="0"/>
      <w:marBottom w:val="0"/>
      <w:divBdr>
        <w:top w:val="none" w:sz="0" w:space="0" w:color="auto"/>
        <w:left w:val="none" w:sz="0" w:space="0" w:color="auto"/>
        <w:bottom w:val="none" w:sz="0" w:space="0" w:color="auto"/>
        <w:right w:val="none" w:sz="0" w:space="0" w:color="auto"/>
      </w:divBdr>
    </w:div>
    <w:div w:id="718558164">
      <w:bodyDiv w:val="1"/>
      <w:marLeft w:val="0"/>
      <w:marRight w:val="0"/>
      <w:marTop w:val="0"/>
      <w:marBottom w:val="0"/>
      <w:divBdr>
        <w:top w:val="none" w:sz="0" w:space="0" w:color="auto"/>
        <w:left w:val="none" w:sz="0" w:space="0" w:color="auto"/>
        <w:bottom w:val="none" w:sz="0" w:space="0" w:color="auto"/>
        <w:right w:val="none" w:sz="0" w:space="0" w:color="auto"/>
      </w:divBdr>
    </w:div>
    <w:div w:id="758599254">
      <w:bodyDiv w:val="1"/>
      <w:marLeft w:val="0"/>
      <w:marRight w:val="0"/>
      <w:marTop w:val="0"/>
      <w:marBottom w:val="0"/>
      <w:divBdr>
        <w:top w:val="none" w:sz="0" w:space="0" w:color="auto"/>
        <w:left w:val="none" w:sz="0" w:space="0" w:color="auto"/>
        <w:bottom w:val="none" w:sz="0" w:space="0" w:color="auto"/>
        <w:right w:val="none" w:sz="0" w:space="0" w:color="auto"/>
      </w:divBdr>
    </w:div>
    <w:div w:id="765536051">
      <w:bodyDiv w:val="1"/>
      <w:marLeft w:val="0"/>
      <w:marRight w:val="0"/>
      <w:marTop w:val="0"/>
      <w:marBottom w:val="0"/>
      <w:divBdr>
        <w:top w:val="none" w:sz="0" w:space="0" w:color="auto"/>
        <w:left w:val="none" w:sz="0" w:space="0" w:color="auto"/>
        <w:bottom w:val="none" w:sz="0" w:space="0" w:color="auto"/>
        <w:right w:val="none" w:sz="0" w:space="0" w:color="auto"/>
      </w:divBdr>
    </w:div>
    <w:div w:id="770735019">
      <w:bodyDiv w:val="1"/>
      <w:marLeft w:val="0"/>
      <w:marRight w:val="0"/>
      <w:marTop w:val="0"/>
      <w:marBottom w:val="0"/>
      <w:divBdr>
        <w:top w:val="none" w:sz="0" w:space="0" w:color="auto"/>
        <w:left w:val="none" w:sz="0" w:space="0" w:color="auto"/>
        <w:bottom w:val="none" w:sz="0" w:space="0" w:color="auto"/>
        <w:right w:val="none" w:sz="0" w:space="0" w:color="auto"/>
      </w:divBdr>
    </w:div>
    <w:div w:id="793644616">
      <w:bodyDiv w:val="1"/>
      <w:marLeft w:val="0"/>
      <w:marRight w:val="0"/>
      <w:marTop w:val="0"/>
      <w:marBottom w:val="0"/>
      <w:divBdr>
        <w:top w:val="none" w:sz="0" w:space="0" w:color="auto"/>
        <w:left w:val="none" w:sz="0" w:space="0" w:color="auto"/>
        <w:bottom w:val="none" w:sz="0" w:space="0" w:color="auto"/>
        <w:right w:val="none" w:sz="0" w:space="0" w:color="auto"/>
      </w:divBdr>
    </w:div>
    <w:div w:id="819151253">
      <w:bodyDiv w:val="1"/>
      <w:marLeft w:val="0"/>
      <w:marRight w:val="0"/>
      <w:marTop w:val="0"/>
      <w:marBottom w:val="0"/>
      <w:divBdr>
        <w:top w:val="none" w:sz="0" w:space="0" w:color="auto"/>
        <w:left w:val="none" w:sz="0" w:space="0" w:color="auto"/>
        <w:bottom w:val="none" w:sz="0" w:space="0" w:color="auto"/>
        <w:right w:val="none" w:sz="0" w:space="0" w:color="auto"/>
      </w:divBdr>
    </w:div>
    <w:div w:id="844054531">
      <w:bodyDiv w:val="1"/>
      <w:marLeft w:val="0"/>
      <w:marRight w:val="0"/>
      <w:marTop w:val="0"/>
      <w:marBottom w:val="0"/>
      <w:divBdr>
        <w:top w:val="none" w:sz="0" w:space="0" w:color="auto"/>
        <w:left w:val="none" w:sz="0" w:space="0" w:color="auto"/>
        <w:bottom w:val="none" w:sz="0" w:space="0" w:color="auto"/>
        <w:right w:val="none" w:sz="0" w:space="0" w:color="auto"/>
      </w:divBdr>
    </w:div>
    <w:div w:id="858351052">
      <w:bodyDiv w:val="1"/>
      <w:marLeft w:val="0"/>
      <w:marRight w:val="0"/>
      <w:marTop w:val="0"/>
      <w:marBottom w:val="0"/>
      <w:divBdr>
        <w:top w:val="none" w:sz="0" w:space="0" w:color="auto"/>
        <w:left w:val="none" w:sz="0" w:space="0" w:color="auto"/>
        <w:bottom w:val="none" w:sz="0" w:space="0" w:color="auto"/>
        <w:right w:val="none" w:sz="0" w:space="0" w:color="auto"/>
      </w:divBdr>
    </w:div>
    <w:div w:id="863641638">
      <w:bodyDiv w:val="1"/>
      <w:marLeft w:val="0"/>
      <w:marRight w:val="0"/>
      <w:marTop w:val="0"/>
      <w:marBottom w:val="0"/>
      <w:divBdr>
        <w:top w:val="none" w:sz="0" w:space="0" w:color="auto"/>
        <w:left w:val="none" w:sz="0" w:space="0" w:color="auto"/>
        <w:bottom w:val="none" w:sz="0" w:space="0" w:color="auto"/>
        <w:right w:val="none" w:sz="0" w:space="0" w:color="auto"/>
      </w:divBdr>
    </w:div>
    <w:div w:id="874460881">
      <w:bodyDiv w:val="1"/>
      <w:marLeft w:val="0"/>
      <w:marRight w:val="0"/>
      <w:marTop w:val="0"/>
      <w:marBottom w:val="0"/>
      <w:divBdr>
        <w:top w:val="none" w:sz="0" w:space="0" w:color="auto"/>
        <w:left w:val="none" w:sz="0" w:space="0" w:color="auto"/>
        <w:bottom w:val="none" w:sz="0" w:space="0" w:color="auto"/>
        <w:right w:val="none" w:sz="0" w:space="0" w:color="auto"/>
      </w:divBdr>
    </w:div>
    <w:div w:id="895049871">
      <w:bodyDiv w:val="1"/>
      <w:marLeft w:val="0"/>
      <w:marRight w:val="0"/>
      <w:marTop w:val="0"/>
      <w:marBottom w:val="0"/>
      <w:divBdr>
        <w:top w:val="none" w:sz="0" w:space="0" w:color="auto"/>
        <w:left w:val="none" w:sz="0" w:space="0" w:color="auto"/>
        <w:bottom w:val="none" w:sz="0" w:space="0" w:color="auto"/>
        <w:right w:val="none" w:sz="0" w:space="0" w:color="auto"/>
      </w:divBdr>
    </w:div>
    <w:div w:id="896009986">
      <w:bodyDiv w:val="1"/>
      <w:marLeft w:val="0"/>
      <w:marRight w:val="0"/>
      <w:marTop w:val="0"/>
      <w:marBottom w:val="0"/>
      <w:divBdr>
        <w:top w:val="none" w:sz="0" w:space="0" w:color="auto"/>
        <w:left w:val="none" w:sz="0" w:space="0" w:color="auto"/>
        <w:bottom w:val="none" w:sz="0" w:space="0" w:color="auto"/>
        <w:right w:val="none" w:sz="0" w:space="0" w:color="auto"/>
      </w:divBdr>
    </w:div>
    <w:div w:id="897060095">
      <w:bodyDiv w:val="1"/>
      <w:marLeft w:val="0"/>
      <w:marRight w:val="0"/>
      <w:marTop w:val="0"/>
      <w:marBottom w:val="0"/>
      <w:divBdr>
        <w:top w:val="none" w:sz="0" w:space="0" w:color="auto"/>
        <w:left w:val="none" w:sz="0" w:space="0" w:color="auto"/>
        <w:bottom w:val="none" w:sz="0" w:space="0" w:color="auto"/>
        <w:right w:val="none" w:sz="0" w:space="0" w:color="auto"/>
      </w:divBdr>
    </w:div>
    <w:div w:id="921065597">
      <w:bodyDiv w:val="1"/>
      <w:marLeft w:val="0"/>
      <w:marRight w:val="0"/>
      <w:marTop w:val="0"/>
      <w:marBottom w:val="0"/>
      <w:divBdr>
        <w:top w:val="none" w:sz="0" w:space="0" w:color="auto"/>
        <w:left w:val="none" w:sz="0" w:space="0" w:color="auto"/>
        <w:bottom w:val="none" w:sz="0" w:space="0" w:color="auto"/>
        <w:right w:val="none" w:sz="0" w:space="0" w:color="auto"/>
      </w:divBdr>
    </w:div>
    <w:div w:id="923302980">
      <w:bodyDiv w:val="1"/>
      <w:marLeft w:val="0"/>
      <w:marRight w:val="0"/>
      <w:marTop w:val="0"/>
      <w:marBottom w:val="0"/>
      <w:divBdr>
        <w:top w:val="none" w:sz="0" w:space="0" w:color="auto"/>
        <w:left w:val="none" w:sz="0" w:space="0" w:color="auto"/>
        <w:bottom w:val="none" w:sz="0" w:space="0" w:color="auto"/>
        <w:right w:val="none" w:sz="0" w:space="0" w:color="auto"/>
      </w:divBdr>
    </w:div>
    <w:div w:id="930970712">
      <w:bodyDiv w:val="1"/>
      <w:marLeft w:val="0"/>
      <w:marRight w:val="0"/>
      <w:marTop w:val="0"/>
      <w:marBottom w:val="0"/>
      <w:divBdr>
        <w:top w:val="none" w:sz="0" w:space="0" w:color="auto"/>
        <w:left w:val="none" w:sz="0" w:space="0" w:color="auto"/>
        <w:bottom w:val="none" w:sz="0" w:space="0" w:color="auto"/>
        <w:right w:val="none" w:sz="0" w:space="0" w:color="auto"/>
      </w:divBdr>
    </w:div>
    <w:div w:id="958806325">
      <w:bodyDiv w:val="1"/>
      <w:marLeft w:val="0"/>
      <w:marRight w:val="0"/>
      <w:marTop w:val="0"/>
      <w:marBottom w:val="0"/>
      <w:divBdr>
        <w:top w:val="none" w:sz="0" w:space="0" w:color="auto"/>
        <w:left w:val="none" w:sz="0" w:space="0" w:color="auto"/>
        <w:bottom w:val="none" w:sz="0" w:space="0" w:color="auto"/>
        <w:right w:val="none" w:sz="0" w:space="0" w:color="auto"/>
      </w:divBdr>
    </w:div>
    <w:div w:id="998002082">
      <w:bodyDiv w:val="1"/>
      <w:marLeft w:val="0"/>
      <w:marRight w:val="0"/>
      <w:marTop w:val="0"/>
      <w:marBottom w:val="0"/>
      <w:divBdr>
        <w:top w:val="none" w:sz="0" w:space="0" w:color="auto"/>
        <w:left w:val="none" w:sz="0" w:space="0" w:color="auto"/>
        <w:bottom w:val="none" w:sz="0" w:space="0" w:color="auto"/>
        <w:right w:val="none" w:sz="0" w:space="0" w:color="auto"/>
      </w:divBdr>
    </w:div>
    <w:div w:id="1000349035">
      <w:bodyDiv w:val="1"/>
      <w:marLeft w:val="0"/>
      <w:marRight w:val="0"/>
      <w:marTop w:val="0"/>
      <w:marBottom w:val="0"/>
      <w:divBdr>
        <w:top w:val="none" w:sz="0" w:space="0" w:color="auto"/>
        <w:left w:val="none" w:sz="0" w:space="0" w:color="auto"/>
        <w:bottom w:val="none" w:sz="0" w:space="0" w:color="auto"/>
        <w:right w:val="none" w:sz="0" w:space="0" w:color="auto"/>
      </w:divBdr>
    </w:div>
    <w:div w:id="1019896582">
      <w:bodyDiv w:val="1"/>
      <w:marLeft w:val="0"/>
      <w:marRight w:val="0"/>
      <w:marTop w:val="0"/>
      <w:marBottom w:val="0"/>
      <w:divBdr>
        <w:top w:val="none" w:sz="0" w:space="0" w:color="auto"/>
        <w:left w:val="none" w:sz="0" w:space="0" w:color="auto"/>
        <w:bottom w:val="none" w:sz="0" w:space="0" w:color="auto"/>
        <w:right w:val="none" w:sz="0" w:space="0" w:color="auto"/>
      </w:divBdr>
    </w:div>
    <w:div w:id="1022826195">
      <w:bodyDiv w:val="1"/>
      <w:marLeft w:val="0"/>
      <w:marRight w:val="0"/>
      <w:marTop w:val="0"/>
      <w:marBottom w:val="0"/>
      <w:divBdr>
        <w:top w:val="none" w:sz="0" w:space="0" w:color="auto"/>
        <w:left w:val="none" w:sz="0" w:space="0" w:color="auto"/>
        <w:bottom w:val="none" w:sz="0" w:space="0" w:color="auto"/>
        <w:right w:val="none" w:sz="0" w:space="0" w:color="auto"/>
      </w:divBdr>
    </w:div>
    <w:div w:id="1079599775">
      <w:bodyDiv w:val="1"/>
      <w:marLeft w:val="0"/>
      <w:marRight w:val="0"/>
      <w:marTop w:val="0"/>
      <w:marBottom w:val="0"/>
      <w:divBdr>
        <w:top w:val="none" w:sz="0" w:space="0" w:color="auto"/>
        <w:left w:val="none" w:sz="0" w:space="0" w:color="auto"/>
        <w:bottom w:val="none" w:sz="0" w:space="0" w:color="auto"/>
        <w:right w:val="none" w:sz="0" w:space="0" w:color="auto"/>
      </w:divBdr>
    </w:div>
    <w:div w:id="1097092893">
      <w:bodyDiv w:val="1"/>
      <w:marLeft w:val="0"/>
      <w:marRight w:val="0"/>
      <w:marTop w:val="0"/>
      <w:marBottom w:val="0"/>
      <w:divBdr>
        <w:top w:val="none" w:sz="0" w:space="0" w:color="auto"/>
        <w:left w:val="none" w:sz="0" w:space="0" w:color="auto"/>
        <w:bottom w:val="none" w:sz="0" w:space="0" w:color="auto"/>
        <w:right w:val="none" w:sz="0" w:space="0" w:color="auto"/>
      </w:divBdr>
    </w:div>
    <w:div w:id="1116486257">
      <w:bodyDiv w:val="1"/>
      <w:marLeft w:val="0"/>
      <w:marRight w:val="0"/>
      <w:marTop w:val="0"/>
      <w:marBottom w:val="0"/>
      <w:divBdr>
        <w:top w:val="none" w:sz="0" w:space="0" w:color="auto"/>
        <w:left w:val="none" w:sz="0" w:space="0" w:color="auto"/>
        <w:bottom w:val="none" w:sz="0" w:space="0" w:color="auto"/>
        <w:right w:val="none" w:sz="0" w:space="0" w:color="auto"/>
      </w:divBdr>
    </w:div>
    <w:div w:id="1124883768">
      <w:bodyDiv w:val="1"/>
      <w:marLeft w:val="0"/>
      <w:marRight w:val="0"/>
      <w:marTop w:val="0"/>
      <w:marBottom w:val="0"/>
      <w:divBdr>
        <w:top w:val="none" w:sz="0" w:space="0" w:color="auto"/>
        <w:left w:val="none" w:sz="0" w:space="0" w:color="auto"/>
        <w:bottom w:val="none" w:sz="0" w:space="0" w:color="auto"/>
        <w:right w:val="none" w:sz="0" w:space="0" w:color="auto"/>
      </w:divBdr>
    </w:div>
    <w:div w:id="1125389085">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67483030">
      <w:bodyDiv w:val="1"/>
      <w:marLeft w:val="0"/>
      <w:marRight w:val="0"/>
      <w:marTop w:val="0"/>
      <w:marBottom w:val="0"/>
      <w:divBdr>
        <w:top w:val="none" w:sz="0" w:space="0" w:color="auto"/>
        <w:left w:val="none" w:sz="0" w:space="0" w:color="auto"/>
        <w:bottom w:val="none" w:sz="0" w:space="0" w:color="auto"/>
        <w:right w:val="none" w:sz="0" w:space="0" w:color="auto"/>
      </w:divBdr>
    </w:div>
    <w:div w:id="1174607573">
      <w:bodyDiv w:val="1"/>
      <w:marLeft w:val="0"/>
      <w:marRight w:val="0"/>
      <w:marTop w:val="0"/>
      <w:marBottom w:val="0"/>
      <w:divBdr>
        <w:top w:val="none" w:sz="0" w:space="0" w:color="auto"/>
        <w:left w:val="none" w:sz="0" w:space="0" w:color="auto"/>
        <w:bottom w:val="none" w:sz="0" w:space="0" w:color="auto"/>
        <w:right w:val="none" w:sz="0" w:space="0" w:color="auto"/>
      </w:divBdr>
    </w:div>
    <w:div w:id="1174607578">
      <w:bodyDiv w:val="1"/>
      <w:marLeft w:val="0"/>
      <w:marRight w:val="0"/>
      <w:marTop w:val="0"/>
      <w:marBottom w:val="0"/>
      <w:divBdr>
        <w:top w:val="none" w:sz="0" w:space="0" w:color="auto"/>
        <w:left w:val="none" w:sz="0" w:space="0" w:color="auto"/>
        <w:bottom w:val="none" w:sz="0" w:space="0" w:color="auto"/>
        <w:right w:val="none" w:sz="0" w:space="0" w:color="auto"/>
      </w:divBdr>
    </w:div>
    <w:div w:id="1191188613">
      <w:bodyDiv w:val="1"/>
      <w:marLeft w:val="0"/>
      <w:marRight w:val="0"/>
      <w:marTop w:val="0"/>
      <w:marBottom w:val="0"/>
      <w:divBdr>
        <w:top w:val="none" w:sz="0" w:space="0" w:color="auto"/>
        <w:left w:val="none" w:sz="0" w:space="0" w:color="auto"/>
        <w:bottom w:val="none" w:sz="0" w:space="0" w:color="auto"/>
        <w:right w:val="none" w:sz="0" w:space="0" w:color="auto"/>
      </w:divBdr>
    </w:div>
    <w:div w:id="1205755650">
      <w:bodyDiv w:val="1"/>
      <w:marLeft w:val="0"/>
      <w:marRight w:val="0"/>
      <w:marTop w:val="0"/>
      <w:marBottom w:val="0"/>
      <w:divBdr>
        <w:top w:val="none" w:sz="0" w:space="0" w:color="auto"/>
        <w:left w:val="none" w:sz="0" w:space="0" w:color="auto"/>
        <w:bottom w:val="none" w:sz="0" w:space="0" w:color="auto"/>
        <w:right w:val="none" w:sz="0" w:space="0" w:color="auto"/>
      </w:divBdr>
    </w:div>
    <w:div w:id="1230381219">
      <w:bodyDiv w:val="1"/>
      <w:marLeft w:val="0"/>
      <w:marRight w:val="0"/>
      <w:marTop w:val="0"/>
      <w:marBottom w:val="0"/>
      <w:divBdr>
        <w:top w:val="none" w:sz="0" w:space="0" w:color="auto"/>
        <w:left w:val="none" w:sz="0" w:space="0" w:color="auto"/>
        <w:bottom w:val="none" w:sz="0" w:space="0" w:color="auto"/>
        <w:right w:val="none" w:sz="0" w:space="0" w:color="auto"/>
      </w:divBdr>
    </w:div>
    <w:div w:id="1231692227">
      <w:bodyDiv w:val="1"/>
      <w:marLeft w:val="0"/>
      <w:marRight w:val="0"/>
      <w:marTop w:val="0"/>
      <w:marBottom w:val="0"/>
      <w:divBdr>
        <w:top w:val="none" w:sz="0" w:space="0" w:color="auto"/>
        <w:left w:val="none" w:sz="0" w:space="0" w:color="auto"/>
        <w:bottom w:val="none" w:sz="0" w:space="0" w:color="auto"/>
        <w:right w:val="none" w:sz="0" w:space="0" w:color="auto"/>
      </w:divBdr>
    </w:div>
    <w:div w:id="1280913778">
      <w:bodyDiv w:val="1"/>
      <w:marLeft w:val="0"/>
      <w:marRight w:val="0"/>
      <w:marTop w:val="0"/>
      <w:marBottom w:val="0"/>
      <w:divBdr>
        <w:top w:val="none" w:sz="0" w:space="0" w:color="auto"/>
        <w:left w:val="none" w:sz="0" w:space="0" w:color="auto"/>
        <w:bottom w:val="none" w:sz="0" w:space="0" w:color="auto"/>
        <w:right w:val="none" w:sz="0" w:space="0" w:color="auto"/>
      </w:divBdr>
    </w:div>
    <w:div w:id="1300260327">
      <w:bodyDiv w:val="1"/>
      <w:marLeft w:val="0"/>
      <w:marRight w:val="0"/>
      <w:marTop w:val="0"/>
      <w:marBottom w:val="0"/>
      <w:divBdr>
        <w:top w:val="none" w:sz="0" w:space="0" w:color="auto"/>
        <w:left w:val="none" w:sz="0" w:space="0" w:color="auto"/>
        <w:bottom w:val="none" w:sz="0" w:space="0" w:color="auto"/>
        <w:right w:val="none" w:sz="0" w:space="0" w:color="auto"/>
      </w:divBdr>
    </w:div>
    <w:div w:id="1318026541">
      <w:bodyDiv w:val="1"/>
      <w:marLeft w:val="0"/>
      <w:marRight w:val="0"/>
      <w:marTop w:val="0"/>
      <w:marBottom w:val="0"/>
      <w:divBdr>
        <w:top w:val="none" w:sz="0" w:space="0" w:color="auto"/>
        <w:left w:val="none" w:sz="0" w:space="0" w:color="auto"/>
        <w:bottom w:val="none" w:sz="0" w:space="0" w:color="auto"/>
        <w:right w:val="none" w:sz="0" w:space="0" w:color="auto"/>
      </w:divBdr>
    </w:div>
    <w:div w:id="1366325206">
      <w:bodyDiv w:val="1"/>
      <w:marLeft w:val="0"/>
      <w:marRight w:val="0"/>
      <w:marTop w:val="0"/>
      <w:marBottom w:val="0"/>
      <w:divBdr>
        <w:top w:val="none" w:sz="0" w:space="0" w:color="auto"/>
        <w:left w:val="none" w:sz="0" w:space="0" w:color="auto"/>
        <w:bottom w:val="none" w:sz="0" w:space="0" w:color="auto"/>
        <w:right w:val="none" w:sz="0" w:space="0" w:color="auto"/>
      </w:divBdr>
    </w:div>
    <w:div w:id="1368213519">
      <w:bodyDiv w:val="1"/>
      <w:marLeft w:val="0"/>
      <w:marRight w:val="0"/>
      <w:marTop w:val="0"/>
      <w:marBottom w:val="0"/>
      <w:divBdr>
        <w:top w:val="none" w:sz="0" w:space="0" w:color="auto"/>
        <w:left w:val="none" w:sz="0" w:space="0" w:color="auto"/>
        <w:bottom w:val="none" w:sz="0" w:space="0" w:color="auto"/>
        <w:right w:val="none" w:sz="0" w:space="0" w:color="auto"/>
      </w:divBdr>
    </w:div>
    <w:div w:id="1431271977">
      <w:bodyDiv w:val="1"/>
      <w:marLeft w:val="0"/>
      <w:marRight w:val="0"/>
      <w:marTop w:val="0"/>
      <w:marBottom w:val="0"/>
      <w:divBdr>
        <w:top w:val="none" w:sz="0" w:space="0" w:color="auto"/>
        <w:left w:val="none" w:sz="0" w:space="0" w:color="auto"/>
        <w:bottom w:val="none" w:sz="0" w:space="0" w:color="auto"/>
        <w:right w:val="none" w:sz="0" w:space="0" w:color="auto"/>
      </w:divBdr>
    </w:div>
    <w:div w:id="1478061447">
      <w:bodyDiv w:val="1"/>
      <w:marLeft w:val="0"/>
      <w:marRight w:val="0"/>
      <w:marTop w:val="0"/>
      <w:marBottom w:val="0"/>
      <w:divBdr>
        <w:top w:val="none" w:sz="0" w:space="0" w:color="auto"/>
        <w:left w:val="none" w:sz="0" w:space="0" w:color="auto"/>
        <w:bottom w:val="none" w:sz="0" w:space="0" w:color="auto"/>
        <w:right w:val="none" w:sz="0" w:space="0" w:color="auto"/>
      </w:divBdr>
    </w:div>
    <w:div w:id="1534416573">
      <w:bodyDiv w:val="1"/>
      <w:marLeft w:val="0"/>
      <w:marRight w:val="0"/>
      <w:marTop w:val="0"/>
      <w:marBottom w:val="0"/>
      <w:divBdr>
        <w:top w:val="none" w:sz="0" w:space="0" w:color="auto"/>
        <w:left w:val="none" w:sz="0" w:space="0" w:color="auto"/>
        <w:bottom w:val="none" w:sz="0" w:space="0" w:color="auto"/>
        <w:right w:val="none" w:sz="0" w:space="0" w:color="auto"/>
      </w:divBdr>
    </w:div>
    <w:div w:id="1534537732">
      <w:bodyDiv w:val="1"/>
      <w:marLeft w:val="0"/>
      <w:marRight w:val="0"/>
      <w:marTop w:val="0"/>
      <w:marBottom w:val="0"/>
      <w:divBdr>
        <w:top w:val="none" w:sz="0" w:space="0" w:color="auto"/>
        <w:left w:val="none" w:sz="0" w:space="0" w:color="auto"/>
        <w:bottom w:val="none" w:sz="0" w:space="0" w:color="auto"/>
        <w:right w:val="none" w:sz="0" w:space="0" w:color="auto"/>
      </w:divBdr>
    </w:div>
    <w:div w:id="1542012295">
      <w:bodyDiv w:val="1"/>
      <w:marLeft w:val="0"/>
      <w:marRight w:val="0"/>
      <w:marTop w:val="0"/>
      <w:marBottom w:val="0"/>
      <w:divBdr>
        <w:top w:val="none" w:sz="0" w:space="0" w:color="auto"/>
        <w:left w:val="none" w:sz="0" w:space="0" w:color="auto"/>
        <w:bottom w:val="none" w:sz="0" w:space="0" w:color="auto"/>
        <w:right w:val="none" w:sz="0" w:space="0" w:color="auto"/>
      </w:divBdr>
    </w:div>
    <w:div w:id="1553301135">
      <w:bodyDiv w:val="1"/>
      <w:marLeft w:val="0"/>
      <w:marRight w:val="0"/>
      <w:marTop w:val="0"/>
      <w:marBottom w:val="0"/>
      <w:divBdr>
        <w:top w:val="none" w:sz="0" w:space="0" w:color="auto"/>
        <w:left w:val="none" w:sz="0" w:space="0" w:color="auto"/>
        <w:bottom w:val="none" w:sz="0" w:space="0" w:color="auto"/>
        <w:right w:val="none" w:sz="0" w:space="0" w:color="auto"/>
      </w:divBdr>
    </w:div>
    <w:div w:id="1613899662">
      <w:bodyDiv w:val="1"/>
      <w:marLeft w:val="0"/>
      <w:marRight w:val="0"/>
      <w:marTop w:val="0"/>
      <w:marBottom w:val="0"/>
      <w:divBdr>
        <w:top w:val="none" w:sz="0" w:space="0" w:color="auto"/>
        <w:left w:val="none" w:sz="0" w:space="0" w:color="auto"/>
        <w:bottom w:val="none" w:sz="0" w:space="0" w:color="auto"/>
        <w:right w:val="none" w:sz="0" w:space="0" w:color="auto"/>
      </w:divBdr>
    </w:div>
    <w:div w:id="1628511960">
      <w:bodyDiv w:val="1"/>
      <w:marLeft w:val="0"/>
      <w:marRight w:val="0"/>
      <w:marTop w:val="0"/>
      <w:marBottom w:val="0"/>
      <w:divBdr>
        <w:top w:val="none" w:sz="0" w:space="0" w:color="auto"/>
        <w:left w:val="none" w:sz="0" w:space="0" w:color="auto"/>
        <w:bottom w:val="none" w:sz="0" w:space="0" w:color="auto"/>
        <w:right w:val="none" w:sz="0" w:space="0" w:color="auto"/>
      </w:divBdr>
    </w:div>
    <w:div w:id="1630746826">
      <w:bodyDiv w:val="1"/>
      <w:marLeft w:val="0"/>
      <w:marRight w:val="0"/>
      <w:marTop w:val="0"/>
      <w:marBottom w:val="0"/>
      <w:divBdr>
        <w:top w:val="none" w:sz="0" w:space="0" w:color="auto"/>
        <w:left w:val="none" w:sz="0" w:space="0" w:color="auto"/>
        <w:bottom w:val="none" w:sz="0" w:space="0" w:color="auto"/>
        <w:right w:val="none" w:sz="0" w:space="0" w:color="auto"/>
      </w:divBdr>
    </w:div>
    <w:div w:id="1632324198">
      <w:bodyDiv w:val="1"/>
      <w:marLeft w:val="0"/>
      <w:marRight w:val="0"/>
      <w:marTop w:val="0"/>
      <w:marBottom w:val="0"/>
      <w:divBdr>
        <w:top w:val="none" w:sz="0" w:space="0" w:color="auto"/>
        <w:left w:val="none" w:sz="0" w:space="0" w:color="auto"/>
        <w:bottom w:val="none" w:sz="0" w:space="0" w:color="auto"/>
        <w:right w:val="none" w:sz="0" w:space="0" w:color="auto"/>
      </w:divBdr>
    </w:div>
    <w:div w:id="1643269829">
      <w:bodyDiv w:val="1"/>
      <w:marLeft w:val="0"/>
      <w:marRight w:val="0"/>
      <w:marTop w:val="0"/>
      <w:marBottom w:val="0"/>
      <w:divBdr>
        <w:top w:val="none" w:sz="0" w:space="0" w:color="auto"/>
        <w:left w:val="none" w:sz="0" w:space="0" w:color="auto"/>
        <w:bottom w:val="none" w:sz="0" w:space="0" w:color="auto"/>
        <w:right w:val="none" w:sz="0" w:space="0" w:color="auto"/>
      </w:divBdr>
    </w:div>
    <w:div w:id="1650405336">
      <w:bodyDiv w:val="1"/>
      <w:marLeft w:val="0"/>
      <w:marRight w:val="0"/>
      <w:marTop w:val="0"/>
      <w:marBottom w:val="0"/>
      <w:divBdr>
        <w:top w:val="none" w:sz="0" w:space="0" w:color="auto"/>
        <w:left w:val="none" w:sz="0" w:space="0" w:color="auto"/>
        <w:bottom w:val="none" w:sz="0" w:space="0" w:color="auto"/>
        <w:right w:val="none" w:sz="0" w:space="0" w:color="auto"/>
      </w:divBdr>
    </w:div>
    <w:div w:id="1657295600">
      <w:bodyDiv w:val="1"/>
      <w:marLeft w:val="0"/>
      <w:marRight w:val="0"/>
      <w:marTop w:val="0"/>
      <w:marBottom w:val="0"/>
      <w:divBdr>
        <w:top w:val="none" w:sz="0" w:space="0" w:color="auto"/>
        <w:left w:val="none" w:sz="0" w:space="0" w:color="auto"/>
        <w:bottom w:val="none" w:sz="0" w:space="0" w:color="auto"/>
        <w:right w:val="none" w:sz="0" w:space="0" w:color="auto"/>
      </w:divBdr>
    </w:div>
    <w:div w:id="1659922131">
      <w:bodyDiv w:val="1"/>
      <w:marLeft w:val="0"/>
      <w:marRight w:val="0"/>
      <w:marTop w:val="0"/>
      <w:marBottom w:val="0"/>
      <w:divBdr>
        <w:top w:val="none" w:sz="0" w:space="0" w:color="auto"/>
        <w:left w:val="none" w:sz="0" w:space="0" w:color="auto"/>
        <w:bottom w:val="none" w:sz="0" w:space="0" w:color="auto"/>
        <w:right w:val="none" w:sz="0" w:space="0" w:color="auto"/>
      </w:divBdr>
    </w:div>
    <w:div w:id="1683127117">
      <w:bodyDiv w:val="1"/>
      <w:marLeft w:val="0"/>
      <w:marRight w:val="0"/>
      <w:marTop w:val="0"/>
      <w:marBottom w:val="0"/>
      <w:divBdr>
        <w:top w:val="none" w:sz="0" w:space="0" w:color="auto"/>
        <w:left w:val="none" w:sz="0" w:space="0" w:color="auto"/>
        <w:bottom w:val="none" w:sz="0" w:space="0" w:color="auto"/>
        <w:right w:val="none" w:sz="0" w:space="0" w:color="auto"/>
      </w:divBdr>
    </w:div>
    <w:div w:id="1697777116">
      <w:bodyDiv w:val="1"/>
      <w:marLeft w:val="0"/>
      <w:marRight w:val="0"/>
      <w:marTop w:val="0"/>
      <w:marBottom w:val="0"/>
      <w:divBdr>
        <w:top w:val="none" w:sz="0" w:space="0" w:color="auto"/>
        <w:left w:val="none" w:sz="0" w:space="0" w:color="auto"/>
        <w:bottom w:val="none" w:sz="0" w:space="0" w:color="auto"/>
        <w:right w:val="none" w:sz="0" w:space="0" w:color="auto"/>
      </w:divBdr>
    </w:div>
    <w:div w:id="1698508302">
      <w:bodyDiv w:val="1"/>
      <w:marLeft w:val="0"/>
      <w:marRight w:val="0"/>
      <w:marTop w:val="0"/>
      <w:marBottom w:val="0"/>
      <w:divBdr>
        <w:top w:val="none" w:sz="0" w:space="0" w:color="auto"/>
        <w:left w:val="none" w:sz="0" w:space="0" w:color="auto"/>
        <w:bottom w:val="none" w:sz="0" w:space="0" w:color="auto"/>
        <w:right w:val="none" w:sz="0" w:space="0" w:color="auto"/>
      </w:divBdr>
    </w:div>
    <w:div w:id="1701277516">
      <w:bodyDiv w:val="1"/>
      <w:marLeft w:val="0"/>
      <w:marRight w:val="0"/>
      <w:marTop w:val="0"/>
      <w:marBottom w:val="0"/>
      <w:divBdr>
        <w:top w:val="none" w:sz="0" w:space="0" w:color="auto"/>
        <w:left w:val="none" w:sz="0" w:space="0" w:color="auto"/>
        <w:bottom w:val="none" w:sz="0" w:space="0" w:color="auto"/>
        <w:right w:val="none" w:sz="0" w:space="0" w:color="auto"/>
      </w:divBdr>
    </w:div>
    <w:div w:id="1707558060">
      <w:bodyDiv w:val="1"/>
      <w:marLeft w:val="0"/>
      <w:marRight w:val="0"/>
      <w:marTop w:val="0"/>
      <w:marBottom w:val="0"/>
      <w:divBdr>
        <w:top w:val="none" w:sz="0" w:space="0" w:color="auto"/>
        <w:left w:val="none" w:sz="0" w:space="0" w:color="auto"/>
        <w:bottom w:val="none" w:sz="0" w:space="0" w:color="auto"/>
        <w:right w:val="none" w:sz="0" w:space="0" w:color="auto"/>
      </w:divBdr>
    </w:div>
    <w:div w:id="1723409463">
      <w:bodyDiv w:val="1"/>
      <w:marLeft w:val="0"/>
      <w:marRight w:val="0"/>
      <w:marTop w:val="0"/>
      <w:marBottom w:val="0"/>
      <w:divBdr>
        <w:top w:val="none" w:sz="0" w:space="0" w:color="auto"/>
        <w:left w:val="none" w:sz="0" w:space="0" w:color="auto"/>
        <w:bottom w:val="none" w:sz="0" w:space="0" w:color="auto"/>
        <w:right w:val="none" w:sz="0" w:space="0" w:color="auto"/>
      </w:divBdr>
    </w:div>
    <w:div w:id="1747416977">
      <w:bodyDiv w:val="1"/>
      <w:marLeft w:val="0"/>
      <w:marRight w:val="0"/>
      <w:marTop w:val="0"/>
      <w:marBottom w:val="0"/>
      <w:divBdr>
        <w:top w:val="none" w:sz="0" w:space="0" w:color="auto"/>
        <w:left w:val="none" w:sz="0" w:space="0" w:color="auto"/>
        <w:bottom w:val="none" w:sz="0" w:space="0" w:color="auto"/>
        <w:right w:val="none" w:sz="0" w:space="0" w:color="auto"/>
      </w:divBdr>
    </w:div>
    <w:div w:id="1773939687">
      <w:bodyDiv w:val="1"/>
      <w:marLeft w:val="0"/>
      <w:marRight w:val="0"/>
      <w:marTop w:val="0"/>
      <w:marBottom w:val="0"/>
      <w:divBdr>
        <w:top w:val="none" w:sz="0" w:space="0" w:color="auto"/>
        <w:left w:val="none" w:sz="0" w:space="0" w:color="auto"/>
        <w:bottom w:val="none" w:sz="0" w:space="0" w:color="auto"/>
        <w:right w:val="none" w:sz="0" w:space="0" w:color="auto"/>
      </w:divBdr>
    </w:div>
    <w:div w:id="1780176363">
      <w:bodyDiv w:val="1"/>
      <w:marLeft w:val="0"/>
      <w:marRight w:val="0"/>
      <w:marTop w:val="0"/>
      <w:marBottom w:val="0"/>
      <w:divBdr>
        <w:top w:val="none" w:sz="0" w:space="0" w:color="auto"/>
        <w:left w:val="none" w:sz="0" w:space="0" w:color="auto"/>
        <w:bottom w:val="none" w:sz="0" w:space="0" w:color="auto"/>
        <w:right w:val="none" w:sz="0" w:space="0" w:color="auto"/>
      </w:divBdr>
    </w:div>
    <w:div w:id="1787775159">
      <w:bodyDiv w:val="1"/>
      <w:marLeft w:val="0"/>
      <w:marRight w:val="0"/>
      <w:marTop w:val="0"/>
      <w:marBottom w:val="0"/>
      <w:divBdr>
        <w:top w:val="none" w:sz="0" w:space="0" w:color="auto"/>
        <w:left w:val="none" w:sz="0" w:space="0" w:color="auto"/>
        <w:bottom w:val="none" w:sz="0" w:space="0" w:color="auto"/>
        <w:right w:val="none" w:sz="0" w:space="0" w:color="auto"/>
      </w:divBdr>
    </w:div>
    <w:div w:id="1801728057">
      <w:bodyDiv w:val="1"/>
      <w:marLeft w:val="0"/>
      <w:marRight w:val="0"/>
      <w:marTop w:val="0"/>
      <w:marBottom w:val="0"/>
      <w:divBdr>
        <w:top w:val="none" w:sz="0" w:space="0" w:color="auto"/>
        <w:left w:val="none" w:sz="0" w:space="0" w:color="auto"/>
        <w:bottom w:val="none" w:sz="0" w:space="0" w:color="auto"/>
        <w:right w:val="none" w:sz="0" w:space="0" w:color="auto"/>
      </w:divBdr>
    </w:div>
    <w:div w:id="1808741028">
      <w:bodyDiv w:val="1"/>
      <w:marLeft w:val="0"/>
      <w:marRight w:val="0"/>
      <w:marTop w:val="0"/>
      <w:marBottom w:val="0"/>
      <w:divBdr>
        <w:top w:val="none" w:sz="0" w:space="0" w:color="auto"/>
        <w:left w:val="none" w:sz="0" w:space="0" w:color="auto"/>
        <w:bottom w:val="none" w:sz="0" w:space="0" w:color="auto"/>
        <w:right w:val="none" w:sz="0" w:space="0" w:color="auto"/>
      </w:divBdr>
    </w:div>
    <w:div w:id="1815027422">
      <w:bodyDiv w:val="1"/>
      <w:marLeft w:val="0"/>
      <w:marRight w:val="0"/>
      <w:marTop w:val="0"/>
      <w:marBottom w:val="0"/>
      <w:divBdr>
        <w:top w:val="none" w:sz="0" w:space="0" w:color="auto"/>
        <w:left w:val="none" w:sz="0" w:space="0" w:color="auto"/>
        <w:bottom w:val="none" w:sz="0" w:space="0" w:color="auto"/>
        <w:right w:val="none" w:sz="0" w:space="0" w:color="auto"/>
      </w:divBdr>
    </w:div>
    <w:div w:id="1827353391">
      <w:bodyDiv w:val="1"/>
      <w:marLeft w:val="0"/>
      <w:marRight w:val="0"/>
      <w:marTop w:val="0"/>
      <w:marBottom w:val="0"/>
      <w:divBdr>
        <w:top w:val="none" w:sz="0" w:space="0" w:color="auto"/>
        <w:left w:val="none" w:sz="0" w:space="0" w:color="auto"/>
        <w:bottom w:val="none" w:sz="0" w:space="0" w:color="auto"/>
        <w:right w:val="none" w:sz="0" w:space="0" w:color="auto"/>
      </w:divBdr>
    </w:div>
    <w:div w:id="1830779586">
      <w:bodyDiv w:val="1"/>
      <w:marLeft w:val="0"/>
      <w:marRight w:val="0"/>
      <w:marTop w:val="0"/>
      <w:marBottom w:val="0"/>
      <w:divBdr>
        <w:top w:val="none" w:sz="0" w:space="0" w:color="auto"/>
        <w:left w:val="none" w:sz="0" w:space="0" w:color="auto"/>
        <w:bottom w:val="none" w:sz="0" w:space="0" w:color="auto"/>
        <w:right w:val="none" w:sz="0" w:space="0" w:color="auto"/>
      </w:divBdr>
    </w:div>
    <w:div w:id="1851795172">
      <w:bodyDiv w:val="1"/>
      <w:marLeft w:val="0"/>
      <w:marRight w:val="0"/>
      <w:marTop w:val="0"/>
      <w:marBottom w:val="0"/>
      <w:divBdr>
        <w:top w:val="none" w:sz="0" w:space="0" w:color="auto"/>
        <w:left w:val="none" w:sz="0" w:space="0" w:color="auto"/>
        <w:bottom w:val="none" w:sz="0" w:space="0" w:color="auto"/>
        <w:right w:val="none" w:sz="0" w:space="0" w:color="auto"/>
      </w:divBdr>
    </w:div>
    <w:div w:id="1860197489">
      <w:bodyDiv w:val="1"/>
      <w:marLeft w:val="0"/>
      <w:marRight w:val="0"/>
      <w:marTop w:val="0"/>
      <w:marBottom w:val="0"/>
      <w:divBdr>
        <w:top w:val="none" w:sz="0" w:space="0" w:color="auto"/>
        <w:left w:val="none" w:sz="0" w:space="0" w:color="auto"/>
        <w:bottom w:val="none" w:sz="0" w:space="0" w:color="auto"/>
        <w:right w:val="none" w:sz="0" w:space="0" w:color="auto"/>
      </w:divBdr>
    </w:div>
    <w:div w:id="1865900431">
      <w:bodyDiv w:val="1"/>
      <w:marLeft w:val="0"/>
      <w:marRight w:val="0"/>
      <w:marTop w:val="0"/>
      <w:marBottom w:val="0"/>
      <w:divBdr>
        <w:top w:val="none" w:sz="0" w:space="0" w:color="auto"/>
        <w:left w:val="none" w:sz="0" w:space="0" w:color="auto"/>
        <w:bottom w:val="none" w:sz="0" w:space="0" w:color="auto"/>
        <w:right w:val="none" w:sz="0" w:space="0" w:color="auto"/>
      </w:divBdr>
    </w:div>
    <w:div w:id="1869174041">
      <w:bodyDiv w:val="1"/>
      <w:marLeft w:val="0"/>
      <w:marRight w:val="0"/>
      <w:marTop w:val="0"/>
      <w:marBottom w:val="0"/>
      <w:divBdr>
        <w:top w:val="none" w:sz="0" w:space="0" w:color="auto"/>
        <w:left w:val="none" w:sz="0" w:space="0" w:color="auto"/>
        <w:bottom w:val="none" w:sz="0" w:space="0" w:color="auto"/>
        <w:right w:val="none" w:sz="0" w:space="0" w:color="auto"/>
      </w:divBdr>
    </w:div>
    <w:div w:id="1880780118">
      <w:bodyDiv w:val="1"/>
      <w:marLeft w:val="0"/>
      <w:marRight w:val="0"/>
      <w:marTop w:val="0"/>
      <w:marBottom w:val="0"/>
      <w:divBdr>
        <w:top w:val="none" w:sz="0" w:space="0" w:color="auto"/>
        <w:left w:val="none" w:sz="0" w:space="0" w:color="auto"/>
        <w:bottom w:val="none" w:sz="0" w:space="0" w:color="auto"/>
        <w:right w:val="none" w:sz="0" w:space="0" w:color="auto"/>
      </w:divBdr>
    </w:div>
    <w:div w:id="1883521253">
      <w:bodyDiv w:val="1"/>
      <w:marLeft w:val="0"/>
      <w:marRight w:val="0"/>
      <w:marTop w:val="0"/>
      <w:marBottom w:val="0"/>
      <w:divBdr>
        <w:top w:val="none" w:sz="0" w:space="0" w:color="auto"/>
        <w:left w:val="none" w:sz="0" w:space="0" w:color="auto"/>
        <w:bottom w:val="none" w:sz="0" w:space="0" w:color="auto"/>
        <w:right w:val="none" w:sz="0" w:space="0" w:color="auto"/>
      </w:divBdr>
    </w:div>
    <w:div w:id="1906336690">
      <w:bodyDiv w:val="1"/>
      <w:marLeft w:val="0"/>
      <w:marRight w:val="0"/>
      <w:marTop w:val="0"/>
      <w:marBottom w:val="0"/>
      <w:divBdr>
        <w:top w:val="none" w:sz="0" w:space="0" w:color="auto"/>
        <w:left w:val="none" w:sz="0" w:space="0" w:color="auto"/>
        <w:bottom w:val="none" w:sz="0" w:space="0" w:color="auto"/>
        <w:right w:val="none" w:sz="0" w:space="0" w:color="auto"/>
      </w:divBdr>
    </w:div>
    <w:div w:id="1933195760">
      <w:bodyDiv w:val="1"/>
      <w:marLeft w:val="0"/>
      <w:marRight w:val="0"/>
      <w:marTop w:val="0"/>
      <w:marBottom w:val="0"/>
      <w:divBdr>
        <w:top w:val="none" w:sz="0" w:space="0" w:color="auto"/>
        <w:left w:val="none" w:sz="0" w:space="0" w:color="auto"/>
        <w:bottom w:val="none" w:sz="0" w:space="0" w:color="auto"/>
        <w:right w:val="none" w:sz="0" w:space="0" w:color="auto"/>
      </w:divBdr>
    </w:div>
    <w:div w:id="1945069930">
      <w:bodyDiv w:val="1"/>
      <w:marLeft w:val="0"/>
      <w:marRight w:val="0"/>
      <w:marTop w:val="0"/>
      <w:marBottom w:val="0"/>
      <w:divBdr>
        <w:top w:val="none" w:sz="0" w:space="0" w:color="auto"/>
        <w:left w:val="none" w:sz="0" w:space="0" w:color="auto"/>
        <w:bottom w:val="none" w:sz="0" w:space="0" w:color="auto"/>
        <w:right w:val="none" w:sz="0" w:space="0" w:color="auto"/>
      </w:divBdr>
    </w:div>
    <w:div w:id="1964772565">
      <w:bodyDiv w:val="1"/>
      <w:marLeft w:val="0"/>
      <w:marRight w:val="0"/>
      <w:marTop w:val="0"/>
      <w:marBottom w:val="0"/>
      <w:divBdr>
        <w:top w:val="none" w:sz="0" w:space="0" w:color="auto"/>
        <w:left w:val="none" w:sz="0" w:space="0" w:color="auto"/>
        <w:bottom w:val="none" w:sz="0" w:space="0" w:color="auto"/>
        <w:right w:val="none" w:sz="0" w:space="0" w:color="auto"/>
      </w:divBdr>
    </w:div>
    <w:div w:id="1974945901">
      <w:bodyDiv w:val="1"/>
      <w:marLeft w:val="0"/>
      <w:marRight w:val="0"/>
      <w:marTop w:val="0"/>
      <w:marBottom w:val="0"/>
      <w:divBdr>
        <w:top w:val="none" w:sz="0" w:space="0" w:color="auto"/>
        <w:left w:val="none" w:sz="0" w:space="0" w:color="auto"/>
        <w:bottom w:val="none" w:sz="0" w:space="0" w:color="auto"/>
        <w:right w:val="none" w:sz="0" w:space="0" w:color="auto"/>
      </w:divBdr>
    </w:div>
    <w:div w:id="1978680887">
      <w:bodyDiv w:val="1"/>
      <w:marLeft w:val="0"/>
      <w:marRight w:val="0"/>
      <w:marTop w:val="0"/>
      <w:marBottom w:val="0"/>
      <w:divBdr>
        <w:top w:val="none" w:sz="0" w:space="0" w:color="auto"/>
        <w:left w:val="none" w:sz="0" w:space="0" w:color="auto"/>
        <w:bottom w:val="none" w:sz="0" w:space="0" w:color="auto"/>
        <w:right w:val="none" w:sz="0" w:space="0" w:color="auto"/>
      </w:divBdr>
    </w:div>
    <w:div w:id="1982616803">
      <w:bodyDiv w:val="1"/>
      <w:marLeft w:val="0"/>
      <w:marRight w:val="0"/>
      <w:marTop w:val="0"/>
      <w:marBottom w:val="0"/>
      <w:divBdr>
        <w:top w:val="none" w:sz="0" w:space="0" w:color="auto"/>
        <w:left w:val="none" w:sz="0" w:space="0" w:color="auto"/>
        <w:bottom w:val="none" w:sz="0" w:space="0" w:color="auto"/>
        <w:right w:val="none" w:sz="0" w:space="0" w:color="auto"/>
      </w:divBdr>
    </w:div>
    <w:div w:id="2026131290">
      <w:bodyDiv w:val="1"/>
      <w:marLeft w:val="0"/>
      <w:marRight w:val="0"/>
      <w:marTop w:val="0"/>
      <w:marBottom w:val="0"/>
      <w:divBdr>
        <w:top w:val="none" w:sz="0" w:space="0" w:color="auto"/>
        <w:left w:val="none" w:sz="0" w:space="0" w:color="auto"/>
        <w:bottom w:val="none" w:sz="0" w:space="0" w:color="auto"/>
        <w:right w:val="none" w:sz="0" w:space="0" w:color="auto"/>
      </w:divBdr>
    </w:div>
    <w:div w:id="2057390604">
      <w:bodyDiv w:val="1"/>
      <w:marLeft w:val="0"/>
      <w:marRight w:val="0"/>
      <w:marTop w:val="0"/>
      <w:marBottom w:val="0"/>
      <w:divBdr>
        <w:top w:val="none" w:sz="0" w:space="0" w:color="auto"/>
        <w:left w:val="none" w:sz="0" w:space="0" w:color="auto"/>
        <w:bottom w:val="none" w:sz="0" w:space="0" w:color="auto"/>
        <w:right w:val="none" w:sz="0" w:space="0" w:color="auto"/>
      </w:divBdr>
    </w:div>
    <w:div w:id="2059011841">
      <w:bodyDiv w:val="1"/>
      <w:marLeft w:val="0"/>
      <w:marRight w:val="0"/>
      <w:marTop w:val="0"/>
      <w:marBottom w:val="0"/>
      <w:divBdr>
        <w:top w:val="none" w:sz="0" w:space="0" w:color="auto"/>
        <w:left w:val="none" w:sz="0" w:space="0" w:color="auto"/>
        <w:bottom w:val="none" w:sz="0" w:space="0" w:color="auto"/>
        <w:right w:val="none" w:sz="0" w:space="0" w:color="auto"/>
      </w:divBdr>
    </w:div>
    <w:div w:id="2111271874">
      <w:bodyDiv w:val="1"/>
      <w:marLeft w:val="0"/>
      <w:marRight w:val="0"/>
      <w:marTop w:val="0"/>
      <w:marBottom w:val="0"/>
      <w:divBdr>
        <w:top w:val="none" w:sz="0" w:space="0" w:color="auto"/>
        <w:left w:val="none" w:sz="0" w:space="0" w:color="auto"/>
        <w:bottom w:val="none" w:sz="0" w:space="0" w:color="auto"/>
        <w:right w:val="none" w:sz="0" w:space="0" w:color="auto"/>
      </w:divBdr>
    </w:div>
    <w:div w:id="21349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man%20Ernandi@umsida.ac.id" TargetMode="External"/><Relationship Id="rId13" Type="http://schemas.openxmlformats.org/officeDocument/2006/relationships/header" Target="header3.xml"/><Relationship Id="rId18" Type="http://schemas.openxmlformats.org/officeDocument/2006/relationships/hyperlink" Target="http://www.idx.co.id/"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doi.org/10.37531/yum.v11.75"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ublikasi.dinus.ac.id/index.php/jaka" TargetMode="External"/><Relationship Id="rId25" Type="http://schemas.openxmlformats.org/officeDocument/2006/relationships/hyperlink" Target="https://doi.org/https://doi.org/10.51792/jei.v1i2.36"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s://doi.org/10.53682/jaim.v2i2.145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dx.doi.org/10.25105/jat.v8i2.9260" TargetMode="Externa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yperlink" Target="https://bajangjournal.com/index.php/JISOS/article/view/3304" TargetMode="Externa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s://proconsult.id/kasus-penghindaraan-paja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x.doi.org/10.25105/jat.v7i1.6289"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E5FC159C844F8D914A5CA7B2FAD159"/>
        <w:category>
          <w:name w:val="General"/>
          <w:gallery w:val="placeholder"/>
        </w:category>
        <w:types>
          <w:type w:val="bbPlcHdr"/>
        </w:types>
        <w:behaviors>
          <w:behavior w:val="content"/>
        </w:behaviors>
        <w:guid w:val="{81D9161C-2EC0-4EA6-B3D5-14B2C005CD90}"/>
      </w:docPartPr>
      <w:docPartBody>
        <w:p w:rsidR="00BB187F" w:rsidRDefault="0082067D" w:rsidP="0082067D">
          <w:pPr>
            <w:pStyle w:val="85E5FC159C844F8D914A5CA7B2FAD15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7D"/>
    <w:rsid w:val="00145A38"/>
    <w:rsid w:val="004824CF"/>
    <w:rsid w:val="0082067D"/>
    <w:rsid w:val="00BB187F"/>
    <w:rsid w:val="00DE215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67D"/>
  </w:style>
  <w:style w:type="paragraph" w:customStyle="1" w:styleId="85E5FC159C844F8D914A5CA7B2FAD159">
    <w:name w:val="85E5FC159C844F8D914A5CA7B2FAD159"/>
    <w:rsid w:val="008206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5D181-C32A-45AD-9635-08214D15D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10</Pages>
  <Words>4826</Words>
  <Characters>27510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32272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Artha Mandiri</cp:lastModifiedBy>
  <cp:revision>13</cp:revision>
  <cp:lastPrinted>2023-04-28T02:09:00Z</cp:lastPrinted>
  <dcterms:created xsi:type="dcterms:W3CDTF">2025-05-26T15:11:00Z</dcterms:created>
  <dcterms:modified xsi:type="dcterms:W3CDTF">2025-06-24T05:54:00Z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